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9D" w:rsidRPr="00CC4DDD" w:rsidRDefault="00946E9D" w:rsidP="00946E9D">
      <w:pPr>
        <w:rPr>
          <w:rFonts w:asciiTheme="minorHAnsi" w:hAnsiTheme="minorHAnsi"/>
          <w:b/>
          <w:bCs/>
        </w:rPr>
      </w:pPr>
      <w:r w:rsidRPr="00CC4DDD">
        <w:rPr>
          <w:rFonts w:asciiTheme="minorHAnsi" w:hAnsiTheme="minorHAnsi"/>
          <w:b/>
          <w:bCs/>
        </w:rPr>
        <w:t>Vážené kolegyne, vážení kolegovia</w:t>
      </w:r>
    </w:p>
    <w:p w:rsidR="00946E9D" w:rsidRPr="00CC4DDD" w:rsidRDefault="00946E9D" w:rsidP="00946E9D">
      <w:pPr>
        <w:rPr>
          <w:rFonts w:asciiTheme="minorHAnsi" w:hAnsiTheme="minorHAnsi"/>
          <w:b/>
          <w:bCs/>
        </w:rPr>
      </w:pPr>
    </w:p>
    <w:p w:rsidR="00D83DF8" w:rsidRPr="00CC4DDD" w:rsidRDefault="006231B7" w:rsidP="00D33EE6">
      <w:pPr>
        <w:rPr>
          <w:rFonts w:asciiTheme="minorHAnsi" w:hAnsiTheme="minorHAnsi"/>
          <w:color w:val="1F497D" w:themeColor="text2"/>
        </w:rPr>
      </w:pPr>
      <w:r w:rsidRPr="00CC4DDD">
        <w:rPr>
          <w:rFonts w:asciiTheme="minorHAnsi" w:hAnsiTheme="minorHAnsi"/>
          <w:bCs/>
          <w:color w:val="1F497D" w:themeColor="text2"/>
        </w:rPr>
        <w:t>zasielam informáciu o</w:t>
      </w:r>
      <w:r w:rsidR="003A7D1B" w:rsidRPr="00CC4DDD">
        <w:rPr>
          <w:rFonts w:asciiTheme="minorHAnsi" w:hAnsiTheme="minorHAnsi"/>
          <w:bCs/>
          <w:color w:val="1F497D" w:themeColor="text2"/>
        </w:rPr>
        <w:t xml:space="preserve"> kritériách pre </w:t>
      </w:r>
      <w:proofErr w:type="spellStart"/>
      <w:r w:rsidR="003A7D1B" w:rsidRPr="00CC4DDD">
        <w:rPr>
          <w:rFonts w:asciiTheme="minorHAnsi" w:hAnsiTheme="minorHAnsi"/>
          <w:bCs/>
          <w:color w:val="1F497D" w:themeColor="text2"/>
        </w:rPr>
        <w:t>predvýbery</w:t>
      </w:r>
      <w:proofErr w:type="spellEnd"/>
      <w:r w:rsidR="003A7D1B" w:rsidRPr="00CC4DDD">
        <w:rPr>
          <w:rFonts w:asciiTheme="minorHAnsi" w:hAnsiTheme="minorHAnsi"/>
          <w:bCs/>
          <w:color w:val="1F497D" w:themeColor="text2"/>
        </w:rPr>
        <w:t xml:space="preserve"> </w:t>
      </w:r>
      <w:r w:rsidR="000F464E" w:rsidRPr="00CC4DDD">
        <w:rPr>
          <w:rFonts w:asciiTheme="minorHAnsi" w:hAnsiTheme="minorHAnsi"/>
          <w:bCs/>
          <w:color w:val="1F497D" w:themeColor="text2"/>
        </w:rPr>
        <w:t>zamestnancov</w:t>
      </w:r>
      <w:r w:rsidR="003A7D1B" w:rsidRPr="00CC4DDD">
        <w:rPr>
          <w:rFonts w:asciiTheme="minorHAnsi" w:hAnsiTheme="minorHAnsi"/>
          <w:bCs/>
          <w:color w:val="1F497D" w:themeColor="text2"/>
        </w:rPr>
        <w:t xml:space="preserve"> na európske mobility, KA1, programu Erasmus+</w:t>
      </w:r>
      <w:r w:rsidR="00B75769">
        <w:rPr>
          <w:rFonts w:asciiTheme="minorHAnsi" w:hAnsiTheme="minorHAnsi"/>
          <w:bCs/>
          <w:color w:val="1F497D" w:themeColor="text2"/>
        </w:rPr>
        <w:t>. Kritériá sú vydané pri príležitosti schválenia smernice o mobilitách č. 10/2016</w:t>
      </w:r>
      <w:bookmarkStart w:id="0" w:name="_GoBack"/>
      <w:bookmarkEnd w:id="0"/>
    </w:p>
    <w:p w:rsidR="00D83DF8" w:rsidRPr="00CC4DDD" w:rsidRDefault="00D83DF8" w:rsidP="00D83DF8">
      <w:pPr>
        <w:rPr>
          <w:rFonts w:asciiTheme="minorHAnsi" w:hAnsiTheme="minorHAnsi"/>
        </w:rPr>
      </w:pPr>
    </w:p>
    <w:p w:rsidR="00B01DE5" w:rsidRPr="00CC4DDD" w:rsidRDefault="00946E9D" w:rsidP="00B64624">
      <w:pPr>
        <w:rPr>
          <w:rFonts w:asciiTheme="minorHAnsi" w:eastAsiaTheme="minorEastAsia" w:hAnsiTheme="minorHAnsi"/>
          <w:noProof/>
          <w:color w:val="1F497D" w:themeColor="text2"/>
          <w:lang w:eastAsia="sk-SK"/>
        </w:rPr>
      </w:pPr>
      <w:r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>Mgr. Lucia Oboňová</w:t>
      </w:r>
      <w:r w:rsidR="00B01DE5"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 xml:space="preserve"> z poverenia </w:t>
      </w:r>
    </w:p>
    <w:p w:rsidR="00B01DE5" w:rsidRPr="00CC4DDD" w:rsidRDefault="00B01DE5" w:rsidP="00B64624">
      <w:pPr>
        <w:rPr>
          <w:rFonts w:asciiTheme="minorHAnsi" w:eastAsiaTheme="minorEastAsia" w:hAnsiTheme="minorHAnsi"/>
          <w:noProof/>
          <w:color w:val="1F497D" w:themeColor="text2"/>
          <w:lang w:eastAsia="sk-SK"/>
        </w:rPr>
      </w:pPr>
      <w:r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 xml:space="preserve">doc. PhDr. Kataríny Chovancovej, PhD., </w:t>
      </w:r>
    </w:p>
    <w:p w:rsidR="00946E9D" w:rsidRPr="00CC4DDD" w:rsidRDefault="00B01DE5" w:rsidP="00B64624">
      <w:pPr>
        <w:rPr>
          <w:rFonts w:asciiTheme="minorHAnsi" w:eastAsiaTheme="minorEastAsia" w:hAnsiTheme="minorHAnsi"/>
          <w:noProof/>
          <w:color w:val="1F497D" w:themeColor="text2"/>
          <w:lang w:eastAsia="sk-SK"/>
        </w:rPr>
      </w:pPr>
      <w:r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>i</w:t>
      </w:r>
      <w:r w:rsidR="00946E9D"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>nštitucionáln</w:t>
      </w:r>
      <w:r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>ej</w:t>
      </w:r>
      <w:r w:rsidR="00946E9D"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 xml:space="preserve"> koordinátor</w:t>
      </w:r>
      <w:r w:rsidR="00D83DF8"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>k</w:t>
      </w:r>
      <w:r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>y</w:t>
      </w:r>
      <w:r w:rsidR="00946E9D"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 xml:space="preserve"> programu ERASMUS+</w:t>
      </w:r>
    </w:p>
    <w:p w:rsidR="00B01DE5" w:rsidRPr="00CC4DDD" w:rsidRDefault="00B01DE5" w:rsidP="00B64624">
      <w:pPr>
        <w:rPr>
          <w:rFonts w:asciiTheme="minorHAnsi" w:eastAsiaTheme="minorEastAsia" w:hAnsiTheme="minorHAnsi"/>
          <w:noProof/>
          <w:color w:val="1F497D" w:themeColor="text2"/>
          <w:lang w:eastAsia="sk-SK"/>
        </w:rPr>
      </w:pPr>
      <w:r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>a prorektorky pre MSaVV</w:t>
      </w:r>
    </w:p>
    <w:p w:rsidR="0066317F" w:rsidRPr="00CC4DDD" w:rsidRDefault="0066317F" w:rsidP="0066317F">
      <w:pPr>
        <w:rPr>
          <w:rFonts w:asciiTheme="minorHAnsi" w:eastAsiaTheme="minorEastAsia" w:hAnsiTheme="minorHAnsi" w:cstheme="minorBidi"/>
          <w:noProof/>
          <w:color w:val="000000" w:themeColor="text1"/>
          <w:lang w:eastAsia="sk-SK"/>
        </w:rPr>
      </w:pPr>
    </w:p>
    <w:p w:rsidR="0066317F" w:rsidRPr="00CC4DDD" w:rsidRDefault="0066317F" w:rsidP="0066317F">
      <w:pPr>
        <w:rPr>
          <w:rFonts w:asciiTheme="minorHAnsi" w:eastAsiaTheme="minorEastAsia" w:hAnsiTheme="minorHAnsi" w:cstheme="minorBidi"/>
          <w:noProof/>
          <w:color w:val="1F497D"/>
          <w:lang w:eastAsia="sk-SK"/>
        </w:rPr>
      </w:pPr>
      <w:r w:rsidRPr="00CC4DDD">
        <w:rPr>
          <w:rFonts w:asciiTheme="minorHAnsi" w:eastAsiaTheme="minorEastAsia" w:hAnsiTheme="minorHAnsi" w:cstheme="minorBidi"/>
          <w:noProof/>
          <w:color w:val="0070C0"/>
          <w:lang w:eastAsia="sk-SK"/>
        </w:rPr>
        <w:drawing>
          <wp:inline distT="0" distB="0" distL="0" distR="0">
            <wp:extent cx="1438275" cy="390525"/>
            <wp:effectExtent l="0" t="0" r="9525" b="9525"/>
            <wp:docPr id="7" name="Obrázok 7" descr="cid:image001.jpg@01CF36CE.03479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36CE.034797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7F" w:rsidRPr="00CC4DDD" w:rsidRDefault="0066317F" w:rsidP="0066317F">
      <w:pPr>
        <w:rPr>
          <w:rFonts w:asciiTheme="minorHAnsi" w:eastAsiaTheme="minorEastAsia" w:hAnsiTheme="minorHAnsi" w:cstheme="minorBidi"/>
          <w:noProof/>
          <w:color w:val="000000"/>
          <w:lang w:eastAsia="sk-SK"/>
        </w:rPr>
      </w:pPr>
      <w:r w:rsidRPr="00CC4DDD">
        <w:rPr>
          <w:rFonts w:asciiTheme="minorHAnsi" w:eastAsiaTheme="minorEastAsia" w:hAnsiTheme="minorHAnsi" w:cstheme="minorBidi"/>
          <w:noProof/>
          <w:color w:val="000000"/>
          <w:lang w:eastAsia="sk-SK"/>
        </w:rPr>
        <w:t>------------------------------------------------</w:t>
      </w:r>
    </w:p>
    <w:p w:rsidR="0066317F" w:rsidRPr="00CC4DDD" w:rsidRDefault="0066317F" w:rsidP="0066317F">
      <w:pPr>
        <w:rPr>
          <w:rFonts w:asciiTheme="minorHAnsi" w:eastAsiaTheme="minorEastAsia" w:hAnsiTheme="minorHAnsi" w:cs="Helvetica"/>
          <w:i/>
          <w:iCs/>
          <w:noProof/>
          <w:color w:val="825C40"/>
          <w:lang w:eastAsia="sk-SK"/>
        </w:rPr>
      </w:pPr>
      <w:r w:rsidRPr="00CC4DDD">
        <w:rPr>
          <w:rFonts w:asciiTheme="minorHAnsi" w:eastAsiaTheme="minorEastAsia" w:hAnsiTheme="minorHAnsi" w:cs="Helvetica"/>
          <w:i/>
          <w:iCs/>
          <w:noProof/>
          <w:color w:val="825C40"/>
          <w:lang w:eastAsia="sk-SK"/>
        </w:rPr>
        <w:t xml:space="preserve">Inštitucionálna kancelária </w:t>
      </w:r>
    </w:p>
    <w:p w:rsidR="0066317F" w:rsidRPr="00CC4DDD" w:rsidRDefault="0066317F" w:rsidP="0066317F">
      <w:pPr>
        <w:rPr>
          <w:rFonts w:asciiTheme="minorHAnsi" w:eastAsiaTheme="minorEastAsia" w:hAnsiTheme="minorHAnsi" w:cs="Helvetica"/>
          <w:i/>
          <w:iCs/>
          <w:noProof/>
          <w:color w:val="868784"/>
          <w:lang w:eastAsia="sk-SK"/>
        </w:rPr>
      </w:pPr>
      <w:r w:rsidRPr="00CC4DDD">
        <w:rPr>
          <w:rFonts w:asciiTheme="minorHAnsi" w:eastAsiaTheme="minorEastAsia" w:hAnsiTheme="minorHAnsi" w:cs="Helvetica"/>
          <w:i/>
          <w:iCs/>
          <w:noProof/>
          <w:color w:val="825C40"/>
          <w:lang w:eastAsia="sk-SK"/>
        </w:rPr>
        <w:t xml:space="preserve">mobilít študentov a zamestnancov KA1 </w:t>
      </w:r>
    </w:p>
    <w:p w:rsidR="0066317F" w:rsidRPr="00CC4DDD" w:rsidRDefault="0066317F" w:rsidP="0066317F">
      <w:pPr>
        <w:rPr>
          <w:rFonts w:asciiTheme="minorHAnsi" w:eastAsiaTheme="minorEastAsia" w:hAnsiTheme="minorHAnsi" w:cs="Helvetica"/>
          <w:noProof/>
          <w:color w:val="1F497D"/>
          <w:lang w:eastAsia="sk-SK"/>
        </w:rPr>
      </w:pPr>
      <w:r w:rsidRPr="00CC4DDD">
        <w:rPr>
          <w:rFonts w:asciiTheme="minorHAnsi" w:eastAsiaTheme="minorEastAsia" w:hAnsiTheme="minorHAnsi" w:cs="Helvetica"/>
          <w:noProof/>
          <w:color w:val="838383"/>
          <w:lang w:eastAsia="sk-SK"/>
        </w:rPr>
        <w:drawing>
          <wp:inline distT="0" distB="0" distL="0" distR="0">
            <wp:extent cx="2438400" cy="571500"/>
            <wp:effectExtent l="0" t="0" r="0" b="0"/>
            <wp:docPr id="6" name="Obrázok 6" descr="cid:B239F066-6670-4204-BBB0-646E37D90E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d:B239F066-6670-4204-BBB0-646E37D90ED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7F" w:rsidRPr="00CC4DDD" w:rsidRDefault="0066317F" w:rsidP="0066317F">
      <w:pPr>
        <w:rPr>
          <w:rFonts w:asciiTheme="minorHAnsi" w:eastAsiaTheme="minorEastAsia" w:hAnsiTheme="minorHAnsi" w:cs="Helvetica"/>
          <w:noProof/>
          <w:color w:val="1F497D"/>
          <w:lang w:eastAsia="sk-SK"/>
        </w:rPr>
      </w:pPr>
      <w:r w:rsidRPr="00CC4DDD">
        <w:rPr>
          <w:rFonts w:asciiTheme="minorHAnsi" w:eastAsiaTheme="minorEastAsia" w:hAnsiTheme="minorHAnsi" w:cs="Helvetica"/>
          <w:noProof/>
          <w:color w:val="838383"/>
          <w:lang w:eastAsia="sk-SK"/>
        </w:rPr>
        <w:t>UNIVERZITA MATEJA BELA V BANSKEJ BYSTRICI </w:t>
      </w:r>
      <w:r w:rsidRPr="00CC4DDD">
        <w:rPr>
          <w:rFonts w:asciiTheme="minorHAnsi" w:eastAsiaTheme="minorEastAsia" w:hAnsiTheme="minorHAnsi" w:cs="Helvetica"/>
          <w:noProof/>
          <w:color w:val="1F497D"/>
          <w:lang w:eastAsia="sk-SK"/>
        </w:rPr>
        <w:br/>
      </w:r>
      <w:r w:rsidRPr="00CC4DDD">
        <w:rPr>
          <w:rFonts w:asciiTheme="minorHAnsi" w:eastAsiaTheme="minorEastAsia" w:hAnsiTheme="minorHAnsi" w:cs="Helvetica"/>
          <w:noProof/>
          <w:color w:val="838383"/>
          <w:lang w:eastAsia="sk-SK"/>
        </w:rPr>
        <w:t>Národná 12, 974 01 Banská Bystrica</w:t>
      </w:r>
    </w:p>
    <w:p w:rsidR="0066317F" w:rsidRPr="00CC4DDD" w:rsidRDefault="0066317F" w:rsidP="0066317F">
      <w:pPr>
        <w:rPr>
          <w:rFonts w:asciiTheme="minorHAnsi" w:eastAsiaTheme="minorEastAsia" w:hAnsiTheme="minorHAnsi"/>
          <w:noProof/>
          <w:color w:val="0000FF"/>
          <w:u w:val="single"/>
          <w:lang w:eastAsia="sk-SK"/>
        </w:rPr>
      </w:pPr>
      <w:r w:rsidRPr="00CC4DDD">
        <w:rPr>
          <w:rFonts w:asciiTheme="minorHAnsi" w:eastAsiaTheme="minorEastAsia" w:hAnsiTheme="minorHAnsi" w:cs="Helvetica"/>
          <w:noProof/>
          <w:color w:val="838383"/>
          <w:lang w:eastAsia="sk-SK"/>
        </w:rPr>
        <w:t>Tel.: + 421 48 446 1128</w:t>
      </w:r>
      <w:r w:rsidRPr="00CC4DDD">
        <w:rPr>
          <w:rFonts w:asciiTheme="minorHAnsi" w:eastAsiaTheme="minorEastAsia" w:hAnsiTheme="minorHAnsi" w:cs="Helvetica"/>
          <w:noProof/>
          <w:color w:val="838383"/>
          <w:lang w:eastAsia="sk-SK"/>
        </w:rPr>
        <w:br/>
      </w:r>
      <w:hyperlink r:id="rId10" w:history="1">
        <w:r w:rsidRPr="00CC4DDD">
          <w:rPr>
            <w:rStyle w:val="Hypertextovprepojenie"/>
            <w:rFonts w:asciiTheme="minorHAnsi" w:eastAsiaTheme="minorEastAsia" w:hAnsiTheme="minorHAnsi" w:cs="Helvetica"/>
            <w:noProof/>
            <w:color w:val="0563C1"/>
            <w:lang w:eastAsia="sk-SK"/>
          </w:rPr>
          <w:t>www.umb.sk</w:t>
        </w:r>
      </w:hyperlink>
    </w:p>
    <w:p w:rsidR="00B93311" w:rsidRPr="00CC4DDD" w:rsidRDefault="00B93311" w:rsidP="00946E9D">
      <w:pPr>
        <w:rPr>
          <w:rFonts w:asciiTheme="minorHAnsi" w:eastAsiaTheme="minorEastAsia" w:hAnsiTheme="minorHAnsi"/>
          <w:noProof/>
          <w:color w:val="1F497D"/>
          <w:lang w:eastAsia="sk-SK"/>
        </w:rPr>
      </w:pPr>
    </w:p>
    <w:p w:rsidR="00B93311" w:rsidRPr="00CC4DDD" w:rsidRDefault="00B93311" w:rsidP="00946E9D">
      <w:pPr>
        <w:rPr>
          <w:rFonts w:asciiTheme="minorHAnsi" w:eastAsiaTheme="minorEastAsia" w:hAnsiTheme="minorHAnsi"/>
          <w:noProof/>
          <w:lang w:eastAsia="sk-SK"/>
        </w:rPr>
      </w:pPr>
    </w:p>
    <w:p w:rsidR="00B75769" w:rsidRPr="00610883" w:rsidRDefault="00B75769" w:rsidP="00B75769">
      <w:pPr>
        <w:spacing w:after="80"/>
        <w:jc w:val="both"/>
        <w:rPr>
          <w:rFonts w:ascii="Times New Roman" w:eastAsia="Times New Roman" w:hAnsi="Times New Roman"/>
          <w:b/>
        </w:rPr>
      </w:pPr>
      <w:r w:rsidRPr="00610883">
        <w:rPr>
          <w:rFonts w:ascii="Times New Roman" w:eastAsia="Times New Roman" w:hAnsi="Times New Roman"/>
          <w:b/>
        </w:rPr>
        <w:t xml:space="preserve">Termín </w:t>
      </w:r>
      <w:proofErr w:type="spellStart"/>
      <w:r w:rsidRPr="00610883">
        <w:rPr>
          <w:rFonts w:ascii="Times New Roman" w:eastAsia="Times New Roman" w:hAnsi="Times New Roman"/>
          <w:b/>
        </w:rPr>
        <w:t>predvýberov</w:t>
      </w:r>
      <w:proofErr w:type="spellEnd"/>
    </w:p>
    <w:p w:rsidR="00B75769" w:rsidRPr="00610883" w:rsidRDefault="00B75769" w:rsidP="00B75769">
      <w:pPr>
        <w:jc w:val="both"/>
        <w:rPr>
          <w:rFonts w:ascii="Times New Roman" w:eastAsia="Times New Roman" w:hAnsi="Times New Roman"/>
        </w:rPr>
      </w:pPr>
      <w:r w:rsidRPr="00610883">
        <w:rPr>
          <w:rFonts w:ascii="Times New Roman" w:eastAsia="Times New Roman" w:hAnsi="Times New Roman"/>
        </w:rPr>
        <w:t xml:space="preserve">Oznam o termíne </w:t>
      </w:r>
      <w:proofErr w:type="spellStart"/>
      <w:r w:rsidRPr="00610883">
        <w:rPr>
          <w:rFonts w:ascii="Times New Roman" w:eastAsia="Times New Roman" w:hAnsi="Times New Roman"/>
        </w:rPr>
        <w:t>predvýberového</w:t>
      </w:r>
      <w:proofErr w:type="spellEnd"/>
      <w:r w:rsidRPr="00610883">
        <w:rPr>
          <w:rFonts w:ascii="Times New Roman" w:eastAsia="Times New Roman" w:hAnsi="Times New Roman"/>
        </w:rPr>
        <w:t xml:space="preserve"> konania sa zverejní na stránke každej fakulty v dostatočnom predstihu. </w:t>
      </w:r>
      <w:proofErr w:type="spellStart"/>
      <w:r w:rsidRPr="00610883">
        <w:rPr>
          <w:rFonts w:ascii="Times New Roman" w:eastAsia="Times New Roman" w:hAnsi="Times New Roman"/>
        </w:rPr>
        <w:t>Predvýberové</w:t>
      </w:r>
      <w:proofErr w:type="spellEnd"/>
      <w:r w:rsidRPr="00610883">
        <w:rPr>
          <w:rFonts w:ascii="Times New Roman" w:eastAsia="Times New Roman" w:hAnsi="Times New Roman"/>
        </w:rPr>
        <w:t xml:space="preserve"> konanie predchádza zaslaniu prihlášky na nový projekt </w:t>
      </w:r>
      <w:r>
        <w:rPr>
          <w:rFonts w:ascii="Times New Roman" w:eastAsia="Times New Roman" w:hAnsi="Times New Roman"/>
        </w:rPr>
        <w:t>mobilít v rámci</w:t>
      </w:r>
      <w:r w:rsidRPr="00610883">
        <w:rPr>
          <w:rFonts w:ascii="Times New Roman" w:eastAsia="Times New Roman" w:hAnsi="Times New Roman"/>
        </w:rPr>
        <w:t xml:space="preserve"> KA1 z inštitucionálnej kancelárie pre program Erasmus+. Na stránke každej fakulty sa rovnako zverejnia aj výsledky výberového konania, vrátane zamietnutých žiadostí.</w:t>
      </w:r>
    </w:p>
    <w:p w:rsidR="00B75769" w:rsidRPr="00610883" w:rsidRDefault="00B75769" w:rsidP="00B75769">
      <w:pPr>
        <w:jc w:val="both"/>
        <w:rPr>
          <w:rFonts w:ascii="Times New Roman" w:eastAsia="Times New Roman" w:hAnsi="Times New Roman"/>
        </w:rPr>
      </w:pPr>
    </w:p>
    <w:p w:rsidR="00B75769" w:rsidRPr="00610883" w:rsidRDefault="00B75769" w:rsidP="00B75769">
      <w:pPr>
        <w:spacing w:after="8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Postup pri </w:t>
      </w:r>
      <w:proofErr w:type="spellStart"/>
      <w:r>
        <w:rPr>
          <w:rFonts w:ascii="Times New Roman" w:eastAsia="Times New Roman" w:hAnsi="Times New Roman"/>
          <w:b/>
        </w:rPr>
        <w:t>predvýberovom</w:t>
      </w:r>
      <w:proofErr w:type="spellEnd"/>
      <w:r>
        <w:rPr>
          <w:rFonts w:ascii="Times New Roman" w:eastAsia="Times New Roman" w:hAnsi="Times New Roman"/>
          <w:b/>
        </w:rPr>
        <w:t xml:space="preserve"> konaní a kritériá </w:t>
      </w:r>
      <w:proofErr w:type="spellStart"/>
      <w:r>
        <w:rPr>
          <w:rFonts w:ascii="Times New Roman" w:eastAsia="Times New Roman" w:hAnsi="Times New Roman"/>
          <w:b/>
        </w:rPr>
        <w:t>predvýberu</w:t>
      </w:r>
      <w:proofErr w:type="spellEnd"/>
    </w:p>
    <w:p w:rsidR="00B75769" w:rsidRDefault="00B75769" w:rsidP="00B75769">
      <w:pPr>
        <w:spacing w:after="80"/>
        <w:jc w:val="both"/>
        <w:rPr>
          <w:rFonts w:ascii="Times New Roman" w:hAnsi="Times New Roman"/>
          <w:color w:val="000000" w:themeColor="text1"/>
        </w:rPr>
      </w:pPr>
      <w:r w:rsidRPr="00610883">
        <w:rPr>
          <w:rFonts w:ascii="Times New Roman" w:hAnsi="Times New Roman"/>
        </w:rPr>
        <w:t xml:space="preserve">Výber učiteľov a zamestnancov na mobilitu Erasmus+ prebieha transparentne. </w:t>
      </w:r>
      <w:proofErr w:type="spellStart"/>
      <w:r w:rsidRPr="00610883">
        <w:rPr>
          <w:rFonts w:ascii="Times New Roman" w:hAnsi="Times New Roman"/>
          <w:color w:val="000000" w:themeColor="text1"/>
        </w:rPr>
        <w:t>Predvýbery</w:t>
      </w:r>
      <w:proofErr w:type="spellEnd"/>
      <w:r w:rsidRPr="00610883">
        <w:rPr>
          <w:rFonts w:ascii="Times New Roman" w:hAnsi="Times New Roman"/>
          <w:color w:val="000000" w:themeColor="text1"/>
        </w:rPr>
        <w:t xml:space="preserve"> ako aj samotné výbery sa realizujú na fakultnej úrovni. </w:t>
      </w:r>
    </w:p>
    <w:p w:rsidR="00B75769" w:rsidRPr="00610883" w:rsidRDefault="00B75769" w:rsidP="00B75769">
      <w:pPr>
        <w:spacing w:after="80"/>
        <w:jc w:val="both"/>
        <w:rPr>
          <w:rFonts w:ascii="Times New Roman" w:hAnsi="Times New Roman"/>
        </w:rPr>
      </w:pPr>
    </w:p>
    <w:p w:rsidR="00B75769" w:rsidRPr="00610883" w:rsidRDefault="00B75769" w:rsidP="00B75769">
      <w:pPr>
        <w:spacing w:after="80"/>
        <w:jc w:val="both"/>
        <w:rPr>
          <w:rFonts w:ascii="Times New Roman" w:eastAsia="Times New Roman" w:hAnsi="Times New Roman"/>
          <w:bCs/>
        </w:rPr>
      </w:pPr>
      <w:r w:rsidRPr="00610883">
        <w:rPr>
          <w:rFonts w:ascii="Times New Roman" w:eastAsia="Times New Roman" w:hAnsi="Times New Roman"/>
          <w:bCs/>
        </w:rPr>
        <w:t xml:space="preserve">Všetky požiadavky týkajúce sa výberu učiteľov a zamestnancov musia byť jasne stanovené, zdokumentované a musia byť k dispozícii všetkým účastníkom výberového konania. </w:t>
      </w:r>
    </w:p>
    <w:p w:rsidR="00B75769" w:rsidRDefault="00B75769" w:rsidP="00B75769">
      <w:pPr>
        <w:spacing w:after="80"/>
        <w:jc w:val="both"/>
        <w:rPr>
          <w:rFonts w:ascii="Times New Roman" w:eastAsia="Times New Roman" w:hAnsi="Times New Roman"/>
          <w:bCs/>
        </w:rPr>
      </w:pPr>
    </w:p>
    <w:p w:rsidR="00B75769" w:rsidRPr="00610883" w:rsidRDefault="00B75769" w:rsidP="00B75769">
      <w:pPr>
        <w:spacing w:after="80"/>
        <w:jc w:val="both"/>
        <w:rPr>
          <w:rFonts w:ascii="Times New Roman" w:eastAsia="Times New Roman" w:hAnsi="Times New Roman"/>
          <w:bCs/>
        </w:rPr>
      </w:pPr>
      <w:r w:rsidRPr="00610883">
        <w:rPr>
          <w:rFonts w:ascii="Times New Roman" w:eastAsia="Times New Roman" w:hAnsi="Times New Roman"/>
          <w:bCs/>
        </w:rPr>
        <w:t xml:space="preserve">Výsledky výberového konania musia obsahovať jasné dôvody schválenia alebo zamietnutia. Z každého výberového konania musí byť písomný zápis. </w:t>
      </w:r>
    </w:p>
    <w:p w:rsidR="00B75769" w:rsidRDefault="00B75769" w:rsidP="00B75769">
      <w:pPr>
        <w:spacing w:after="80"/>
        <w:jc w:val="both"/>
        <w:rPr>
          <w:rFonts w:ascii="Times New Roman" w:hAnsi="Times New Roman"/>
          <w:color w:val="000000" w:themeColor="text1"/>
        </w:rPr>
      </w:pPr>
    </w:p>
    <w:p w:rsidR="00B75769" w:rsidRPr="00B813B9" w:rsidRDefault="00B75769" w:rsidP="00B75769">
      <w:pPr>
        <w:spacing w:after="80"/>
        <w:jc w:val="both"/>
        <w:rPr>
          <w:rFonts w:ascii="Times New Roman" w:hAnsi="Times New Roman"/>
          <w:color w:val="000000" w:themeColor="text1"/>
        </w:rPr>
      </w:pPr>
      <w:r w:rsidRPr="00B813B9">
        <w:rPr>
          <w:rFonts w:ascii="Times New Roman" w:hAnsi="Times New Roman"/>
          <w:color w:val="000000" w:themeColor="text1"/>
        </w:rPr>
        <w:t xml:space="preserve">Pri </w:t>
      </w:r>
      <w:proofErr w:type="spellStart"/>
      <w:r w:rsidRPr="00B813B9">
        <w:rPr>
          <w:rFonts w:ascii="Times New Roman" w:hAnsi="Times New Roman"/>
          <w:color w:val="000000" w:themeColor="text1"/>
        </w:rPr>
        <w:t>predvýbere</w:t>
      </w:r>
      <w:proofErr w:type="spellEnd"/>
      <w:r w:rsidRPr="00B813B9">
        <w:rPr>
          <w:rFonts w:ascii="Times New Roman" w:hAnsi="Times New Roman"/>
          <w:color w:val="000000" w:themeColor="text1"/>
        </w:rPr>
        <w:t xml:space="preserve"> učiteľov a zamestnancov na Erasmus+ mobilitu sa zohľadňujú tieto kritériá:</w:t>
      </w:r>
    </w:p>
    <w:p w:rsidR="00B75769" w:rsidRDefault="00B75769" w:rsidP="00B75769">
      <w:pPr>
        <w:pStyle w:val="Odsekzoznamu"/>
        <w:numPr>
          <w:ilvl w:val="0"/>
          <w:numId w:val="15"/>
        </w:numPr>
        <w:tabs>
          <w:tab w:val="left" w:pos="72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kvalita </w:t>
      </w:r>
      <w:r w:rsidRPr="00BD5143">
        <w:rPr>
          <w:rFonts w:ascii="Times New Roman" w:hAnsi="Times New Roman"/>
        </w:rPr>
        <w:t>predloženého plánu mobility</w:t>
      </w:r>
      <w:r>
        <w:rPr>
          <w:rFonts w:ascii="Times New Roman" w:hAnsi="Times New Roman"/>
        </w:rPr>
        <w:t>,</w:t>
      </w:r>
    </w:p>
    <w:p w:rsidR="00B75769" w:rsidRDefault="00B75769" w:rsidP="00B75769">
      <w:pPr>
        <w:pStyle w:val="Odsekzoznamu"/>
        <w:numPr>
          <w:ilvl w:val="0"/>
          <w:numId w:val="15"/>
        </w:numPr>
        <w:tabs>
          <w:tab w:val="left" w:pos="720"/>
        </w:tabs>
        <w:spacing w:after="120"/>
        <w:jc w:val="both"/>
        <w:rPr>
          <w:rFonts w:ascii="Times New Roman" w:hAnsi="Times New Roman"/>
        </w:rPr>
      </w:pPr>
      <w:r w:rsidRPr="00BD5143">
        <w:rPr>
          <w:rFonts w:ascii="Times New Roman" w:hAnsi="Times New Roman"/>
        </w:rPr>
        <w:t>motivácia zamestnanca ísť na mobilitu</w:t>
      </w:r>
      <w:r>
        <w:rPr>
          <w:rFonts w:ascii="Times New Roman" w:hAnsi="Times New Roman"/>
        </w:rPr>
        <w:t>,</w:t>
      </w:r>
      <w:r w:rsidRPr="00BD5143">
        <w:rPr>
          <w:rFonts w:ascii="Times New Roman" w:hAnsi="Times New Roman"/>
        </w:rPr>
        <w:t xml:space="preserve"> </w:t>
      </w:r>
    </w:p>
    <w:p w:rsidR="00B75769" w:rsidRPr="00BD5143" w:rsidRDefault="00B75769" w:rsidP="00B75769">
      <w:pPr>
        <w:pStyle w:val="Odsekzoznamu"/>
        <w:numPr>
          <w:ilvl w:val="0"/>
          <w:numId w:val="15"/>
        </w:numPr>
        <w:tabs>
          <w:tab w:val="left" w:pos="720"/>
        </w:tabs>
        <w:spacing w:after="120"/>
        <w:jc w:val="both"/>
        <w:rPr>
          <w:rFonts w:ascii="Times New Roman" w:hAnsi="Times New Roman"/>
        </w:rPr>
      </w:pPr>
      <w:r w:rsidRPr="00BD5143">
        <w:rPr>
          <w:rFonts w:ascii="Times New Roman" w:hAnsi="Times New Roman"/>
        </w:rPr>
        <w:t xml:space="preserve">prínos mobility pre príslušné oddelenie/súčasť/fakultu UMB. </w:t>
      </w:r>
    </w:p>
    <w:p w:rsidR="00B75769" w:rsidRPr="00610883" w:rsidRDefault="00B75769" w:rsidP="00B75769">
      <w:pPr>
        <w:tabs>
          <w:tab w:val="left" w:pos="720"/>
        </w:tabs>
        <w:spacing w:after="80"/>
        <w:jc w:val="both"/>
        <w:rPr>
          <w:rFonts w:ascii="Times New Roman" w:hAnsi="Times New Roman"/>
        </w:rPr>
      </w:pPr>
      <w:r w:rsidRPr="00610883">
        <w:rPr>
          <w:rFonts w:ascii="Times New Roman" w:hAnsi="Times New Roman"/>
        </w:rPr>
        <w:t>Pri mobilite zamestnanca v rámci odbornej prípravy (</w:t>
      </w:r>
      <w:proofErr w:type="spellStart"/>
      <w:r w:rsidRPr="00610883">
        <w:rPr>
          <w:rFonts w:ascii="Times New Roman" w:hAnsi="Times New Roman"/>
        </w:rPr>
        <w:t>staff</w:t>
      </w:r>
      <w:proofErr w:type="spellEnd"/>
      <w:r w:rsidRPr="00610883">
        <w:rPr>
          <w:rFonts w:ascii="Times New Roman" w:hAnsi="Times New Roman"/>
        </w:rPr>
        <w:t>) sa zvažuje jazyková kvalifikácia na pobyt v cudzej krajine (znalosť cudzieho jazyka, schopnosť dorozumieť sa). Uprednostňujú sa p</w:t>
      </w:r>
      <w:r>
        <w:rPr>
          <w:rFonts w:ascii="Times New Roman" w:hAnsi="Times New Roman"/>
        </w:rPr>
        <w:t>racovníci zahraničných oddelení</w:t>
      </w:r>
      <w:r w:rsidRPr="00610883">
        <w:rPr>
          <w:rFonts w:ascii="Times New Roman" w:hAnsi="Times New Roman"/>
        </w:rPr>
        <w:t xml:space="preserve"> alebo oddelení priamo spolupracujúcich so zahraničnou univerzitou. </w:t>
      </w:r>
    </w:p>
    <w:p w:rsidR="00B75769" w:rsidRDefault="00B75769" w:rsidP="00B75769">
      <w:pPr>
        <w:jc w:val="both"/>
        <w:rPr>
          <w:rFonts w:ascii="Times New Roman" w:eastAsia="Times New Roman" w:hAnsi="Times New Roman"/>
        </w:rPr>
      </w:pPr>
      <w:r w:rsidRPr="00610883">
        <w:rPr>
          <w:rFonts w:ascii="Times New Roman" w:eastAsia="Times New Roman" w:hAnsi="Times New Roman"/>
        </w:rPr>
        <w:t>Finančné krytie mobilít je určené až v štádiu, kedy Európska komisia a následne národná agentúra SAAIC rozhodnú o výške finančného príspevku pre jednotlivé univerzity.</w:t>
      </w:r>
    </w:p>
    <w:p w:rsidR="00B75769" w:rsidRDefault="00B75769" w:rsidP="00B75769">
      <w:pPr>
        <w:jc w:val="both"/>
        <w:rPr>
          <w:rFonts w:ascii="Times New Roman" w:eastAsia="Times New Roman" w:hAnsi="Times New Roman"/>
        </w:rPr>
      </w:pPr>
    </w:p>
    <w:p w:rsidR="00B75769" w:rsidRPr="005A6000" w:rsidRDefault="00B75769" w:rsidP="00B75769">
      <w:pPr>
        <w:spacing w:after="80"/>
        <w:jc w:val="both"/>
        <w:rPr>
          <w:rFonts w:ascii="Times New Roman" w:hAnsi="Times New Roman"/>
          <w:b/>
          <w:color w:val="000000" w:themeColor="text1"/>
        </w:rPr>
      </w:pPr>
      <w:r w:rsidRPr="005A6000">
        <w:rPr>
          <w:rFonts w:ascii="Times New Roman" w:hAnsi="Times New Roman"/>
          <w:b/>
          <w:color w:val="000000"/>
        </w:rPr>
        <w:t xml:space="preserve">Zoznam </w:t>
      </w:r>
      <w:r>
        <w:rPr>
          <w:rFonts w:ascii="Times New Roman" w:hAnsi="Times New Roman"/>
          <w:b/>
          <w:color w:val="000000"/>
        </w:rPr>
        <w:t xml:space="preserve">výsledkov </w:t>
      </w:r>
      <w:proofErr w:type="spellStart"/>
      <w:r w:rsidRPr="005A6000">
        <w:rPr>
          <w:rFonts w:ascii="Times New Roman" w:hAnsi="Times New Roman"/>
          <w:b/>
          <w:color w:val="000000"/>
        </w:rPr>
        <w:t>predvýberu</w:t>
      </w:r>
      <w:proofErr w:type="spellEnd"/>
      <w:r w:rsidRPr="005A6000">
        <w:rPr>
          <w:rFonts w:ascii="Times New Roman" w:hAnsi="Times New Roman"/>
          <w:b/>
          <w:color w:val="000000"/>
        </w:rPr>
        <w:t xml:space="preserve"> </w:t>
      </w:r>
      <w:r w:rsidRPr="005A6000">
        <w:rPr>
          <w:rFonts w:ascii="Times New Roman" w:hAnsi="Times New Roman"/>
          <w:b/>
          <w:bCs/>
          <w:color w:val="000000"/>
        </w:rPr>
        <w:t>účastníkov mobilít učiteľov a zamestnancov</w:t>
      </w:r>
      <w:r w:rsidRPr="005A6000">
        <w:rPr>
          <w:rFonts w:ascii="Times New Roman" w:hAnsi="Times New Roman"/>
          <w:b/>
          <w:color w:val="000000"/>
        </w:rPr>
        <w:t xml:space="preserve"> má obsahovať:</w:t>
      </w:r>
      <w:r w:rsidRPr="005A6000">
        <w:rPr>
          <w:rFonts w:ascii="Times New Roman" w:hAnsi="Times New Roman"/>
          <w:b/>
          <w:color w:val="000000" w:themeColor="text1"/>
        </w:rPr>
        <w:t xml:space="preserve"> </w:t>
      </w:r>
    </w:p>
    <w:p w:rsidR="00B75769" w:rsidRPr="004F179E" w:rsidRDefault="00B75769" w:rsidP="00B75769">
      <w:pPr>
        <w:pStyle w:val="Odsekzoznamu"/>
        <w:numPr>
          <w:ilvl w:val="0"/>
          <w:numId w:val="13"/>
        </w:numPr>
        <w:contextualSpacing w:val="0"/>
        <w:rPr>
          <w:rFonts w:ascii="Times New Roman" w:hAnsi="Times New Roman"/>
          <w:bCs/>
          <w:color w:val="000000"/>
        </w:rPr>
      </w:pPr>
      <w:r w:rsidRPr="004F179E">
        <w:rPr>
          <w:rFonts w:ascii="Times New Roman" w:hAnsi="Times New Roman"/>
          <w:bCs/>
          <w:color w:val="000000"/>
        </w:rPr>
        <w:t>meno</w:t>
      </w:r>
      <w:r>
        <w:rPr>
          <w:rFonts w:ascii="Times New Roman" w:hAnsi="Times New Roman"/>
          <w:bCs/>
          <w:color w:val="000000"/>
        </w:rPr>
        <w:t xml:space="preserve"> a </w:t>
      </w:r>
      <w:r w:rsidRPr="004F179E">
        <w:rPr>
          <w:rFonts w:ascii="Times New Roman" w:hAnsi="Times New Roman"/>
          <w:bCs/>
          <w:color w:val="000000"/>
        </w:rPr>
        <w:t>priezvisko</w:t>
      </w:r>
      <w:r>
        <w:rPr>
          <w:rFonts w:ascii="Times New Roman" w:hAnsi="Times New Roman"/>
          <w:bCs/>
          <w:color w:val="000000"/>
        </w:rPr>
        <w:t xml:space="preserve"> účastníka,</w:t>
      </w:r>
    </w:p>
    <w:p w:rsidR="00B75769" w:rsidRPr="004F179E" w:rsidRDefault="00B75769" w:rsidP="00B75769">
      <w:pPr>
        <w:pStyle w:val="Odsekzoznamu"/>
        <w:numPr>
          <w:ilvl w:val="0"/>
          <w:numId w:val="13"/>
        </w:numPr>
        <w:contextualSpacing w:val="0"/>
        <w:rPr>
          <w:rFonts w:ascii="Times New Roman" w:hAnsi="Times New Roman"/>
          <w:bCs/>
          <w:color w:val="000000"/>
        </w:rPr>
      </w:pPr>
      <w:r w:rsidRPr="004F179E">
        <w:rPr>
          <w:rFonts w:ascii="Times New Roman" w:hAnsi="Times New Roman"/>
          <w:bCs/>
          <w:color w:val="000000"/>
        </w:rPr>
        <w:t>krajinu mobility</w:t>
      </w:r>
      <w:r>
        <w:rPr>
          <w:rFonts w:ascii="Times New Roman" w:hAnsi="Times New Roman"/>
          <w:bCs/>
          <w:color w:val="000000"/>
        </w:rPr>
        <w:t>,</w:t>
      </w:r>
      <w:r w:rsidRPr="004F179E">
        <w:rPr>
          <w:rFonts w:ascii="Times New Roman" w:hAnsi="Times New Roman"/>
          <w:bCs/>
          <w:color w:val="000000"/>
        </w:rPr>
        <w:t xml:space="preserve"> </w:t>
      </w:r>
    </w:p>
    <w:p w:rsidR="00B75769" w:rsidRPr="004F179E" w:rsidRDefault="00B75769" w:rsidP="00B75769">
      <w:pPr>
        <w:pStyle w:val="Odsekzoznamu"/>
        <w:numPr>
          <w:ilvl w:val="0"/>
          <w:numId w:val="13"/>
        </w:numPr>
        <w:contextualSpacing w:val="0"/>
        <w:rPr>
          <w:rFonts w:ascii="Times New Roman" w:hAnsi="Times New Roman"/>
          <w:bCs/>
          <w:color w:val="000000"/>
        </w:rPr>
      </w:pPr>
      <w:r w:rsidRPr="004F179E">
        <w:rPr>
          <w:rFonts w:ascii="Times New Roman" w:hAnsi="Times New Roman"/>
          <w:bCs/>
          <w:color w:val="000000"/>
        </w:rPr>
        <w:t>mesto a vzdialenostné pásmo (180, 275, 360)</w:t>
      </w:r>
      <w:r>
        <w:rPr>
          <w:rFonts w:ascii="Times New Roman" w:hAnsi="Times New Roman"/>
          <w:bCs/>
          <w:color w:val="000000"/>
        </w:rPr>
        <w:t>,</w:t>
      </w:r>
    </w:p>
    <w:p w:rsidR="00B75769" w:rsidRPr="004F179E" w:rsidRDefault="00B75769" w:rsidP="00B75769">
      <w:pPr>
        <w:pStyle w:val="Odsekzoznamu"/>
        <w:numPr>
          <w:ilvl w:val="0"/>
          <w:numId w:val="13"/>
        </w:numPr>
        <w:contextualSpacing w:val="0"/>
        <w:rPr>
          <w:rFonts w:ascii="Times New Roman" w:hAnsi="Times New Roman"/>
          <w:bCs/>
          <w:color w:val="000000"/>
        </w:rPr>
      </w:pPr>
      <w:r w:rsidRPr="004F179E">
        <w:rPr>
          <w:rFonts w:ascii="Times New Roman" w:hAnsi="Times New Roman"/>
          <w:bCs/>
          <w:color w:val="000000"/>
        </w:rPr>
        <w:t>dĺžku požadovanej mobility v</w:t>
      </w:r>
      <w:r>
        <w:rPr>
          <w:rFonts w:ascii="Times New Roman" w:hAnsi="Times New Roman"/>
          <w:bCs/>
          <w:color w:val="000000"/>
        </w:rPr>
        <w:t> </w:t>
      </w:r>
      <w:r w:rsidRPr="004F179E">
        <w:rPr>
          <w:rFonts w:ascii="Times New Roman" w:hAnsi="Times New Roman"/>
          <w:bCs/>
          <w:color w:val="000000"/>
        </w:rPr>
        <w:t>dňoch</w:t>
      </w:r>
      <w:r>
        <w:rPr>
          <w:rFonts w:ascii="Times New Roman" w:hAnsi="Times New Roman"/>
          <w:bCs/>
          <w:color w:val="000000"/>
        </w:rPr>
        <w:t>.</w:t>
      </w:r>
    </w:p>
    <w:p w:rsidR="00B75769" w:rsidRPr="004F179E" w:rsidRDefault="00B75769" w:rsidP="00B75769">
      <w:pPr>
        <w:pStyle w:val="Odsekzoznamu"/>
        <w:rPr>
          <w:rFonts w:ascii="Times New Roman" w:hAnsi="Times New Roman"/>
          <w:color w:val="1F497D"/>
        </w:rPr>
      </w:pPr>
    </w:p>
    <w:p w:rsidR="00B75769" w:rsidRPr="004F179E" w:rsidRDefault="00B75769" w:rsidP="00B75769">
      <w:pPr>
        <w:rPr>
          <w:rFonts w:ascii="Times New Roman" w:hAnsi="Times New Roman"/>
          <w:b/>
        </w:rPr>
      </w:pPr>
      <w:r w:rsidRPr="004F179E">
        <w:rPr>
          <w:rFonts w:ascii="Times New Roman" w:hAnsi="Times New Roman"/>
          <w:b/>
        </w:rPr>
        <w:t>Dĺžka mobility učiteľov a zamestnancov VŠ</w:t>
      </w:r>
    </w:p>
    <w:p w:rsidR="00B75769" w:rsidRPr="004F179E" w:rsidRDefault="00B75769" w:rsidP="00B75769">
      <w:pPr>
        <w:rPr>
          <w:rFonts w:ascii="Times New Roman" w:hAnsi="Times New Roman"/>
          <w:color w:val="000000"/>
        </w:rPr>
      </w:pPr>
      <w:r w:rsidRPr="004F179E">
        <w:rPr>
          <w:rFonts w:ascii="Times New Roman" w:hAnsi="Times New Roman"/>
          <w:color w:val="000000"/>
        </w:rPr>
        <w:t xml:space="preserve">Plánuje sa rozmedzie 3 </w:t>
      </w:r>
      <w:r>
        <w:rPr>
          <w:rFonts w:ascii="Times New Roman" w:hAnsi="Times New Roman"/>
          <w:color w:val="000000"/>
        </w:rPr>
        <w:t>–</w:t>
      </w:r>
      <w:r w:rsidRPr="004F179E">
        <w:rPr>
          <w:rFonts w:ascii="Times New Roman" w:hAnsi="Times New Roman"/>
          <w:color w:val="000000"/>
        </w:rPr>
        <w:t xml:space="preserve"> 5</w:t>
      </w:r>
      <w:r>
        <w:rPr>
          <w:rFonts w:ascii="Times New Roman" w:hAnsi="Times New Roman"/>
          <w:color w:val="000000"/>
        </w:rPr>
        <w:t xml:space="preserve"> </w:t>
      </w:r>
      <w:r w:rsidRPr="004F179E">
        <w:rPr>
          <w:rFonts w:ascii="Times New Roman" w:hAnsi="Times New Roman"/>
          <w:color w:val="000000"/>
        </w:rPr>
        <w:t>dní</w:t>
      </w:r>
      <w:r>
        <w:rPr>
          <w:rFonts w:ascii="Times New Roman" w:hAnsi="Times New Roman"/>
          <w:color w:val="000000"/>
        </w:rPr>
        <w:t xml:space="preserve"> aktivity („DA“).</w:t>
      </w:r>
    </w:p>
    <w:p w:rsidR="00B75769" w:rsidRPr="004F179E" w:rsidRDefault="00B75769" w:rsidP="00B75769">
      <w:pPr>
        <w:rPr>
          <w:rFonts w:ascii="Times New Roman" w:hAnsi="Times New Roman"/>
          <w:color w:val="000000"/>
        </w:rPr>
      </w:pPr>
      <w:r w:rsidRPr="004F179E">
        <w:rPr>
          <w:rFonts w:ascii="Times New Roman" w:hAnsi="Times New Roman"/>
          <w:color w:val="000000"/>
        </w:rPr>
        <w:t>Ku dňom aktivity prináleží aj cesta: 1+DA, DA+1, 1+DA+1.</w:t>
      </w:r>
    </w:p>
    <w:p w:rsidR="00B75769" w:rsidRPr="00610883" w:rsidRDefault="00B75769" w:rsidP="00B75769">
      <w:pPr>
        <w:jc w:val="both"/>
        <w:rPr>
          <w:rFonts w:ascii="Times New Roman" w:eastAsia="Times New Roman" w:hAnsi="Times New Roman"/>
          <w:b/>
          <w:bCs/>
        </w:rPr>
      </w:pPr>
    </w:p>
    <w:p w:rsidR="00B75769" w:rsidRPr="00610883" w:rsidRDefault="00B75769" w:rsidP="00B75769">
      <w:pPr>
        <w:spacing w:after="80"/>
        <w:jc w:val="both"/>
        <w:rPr>
          <w:rFonts w:ascii="Times New Roman" w:eastAsia="Times New Roman" w:hAnsi="Times New Roman"/>
          <w:b/>
        </w:rPr>
      </w:pPr>
      <w:r w:rsidRPr="00610883">
        <w:rPr>
          <w:rFonts w:ascii="Times New Roman" w:eastAsia="Times New Roman" w:hAnsi="Times New Roman"/>
          <w:b/>
        </w:rPr>
        <w:t xml:space="preserve">Definícia mobility </w:t>
      </w:r>
      <w:r w:rsidRPr="00BD5143">
        <w:rPr>
          <w:rFonts w:ascii="Times New Roman" w:eastAsia="Times New Roman" w:hAnsi="Times New Roman"/>
          <w:b/>
        </w:rPr>
        <w:t>zamestnancov</w:t>
      </w:r>
    </w:p>
    <w:p w:rsidR="00B75769" w:rsidRPr="00BD5143" w:rsidRDefault="00B75769" w:rsidP="00B7576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before="80" w:after="8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mobilita na účely</w:t>
      </w:r>
      <w:r w:rsidRPr="00BD5143">
        <w:rPr>
          <w:rFonts w:ascii="Times New Roman" w:hAnsi="Times New Roman"/>
          <w:b/>
          <w:bCs/>
          <w:color w:val="000000"/>
        </w:rPr>
        <w:t xml:space="preserve"> výučby pre učiteľov</w:t>
      </w:r>
      <w:r>
        <w:rPr>
          <w:rFonts w:ascii="Times New Roman" w:hAnsi="Times New Roman"/>
          <w:b/>
          <w:bCs/>
          <w:color w:val="000000"/>
        </w:rPr>
        <w:t xml:space="preserve"> –</w:t>
      </w:r>
      <w:r w:rsidRPr="00BD5143">
        <w:rPr>
          <w:rFonts w:ascii="Times New Roman" w:hAnsi="Times New Roman"/>
          <w:b/>
          <w:bCs/>
          <w:color w:val="000000"/>
        </w:rPr>
        <w:t xml:space="preserve"> </w:t>
      </w:r>
      <w:r w:rsidRPr="00BD5143">
        <w:rPr>
          <w:rFonts w:ascii="Times New Roman" w:hAnsi="Times New Roman"/>
          <w:color w:val="000000"/>
        </w:rPr>
        <w:t>táto činnosť umožňuje pedagogickým zamestnancom inštitúcií vysokoškolského vzdelávania alebo zamestnancom podnikov, aby vyučovali v partnerskej inštitúcii vysokoškolského vzdelávania v zahraničí; mobilita zamestnancov na účely výučby môže prebiehať vo všetkých tematických oblastiach/akademických disciplínach</w:t>
      </w:r>
      <w:r>
        <w:rPr>
          <w:rFonts w:ascii="Times New Roman" w:hAnsi="Times New Roman"/>
          <w:color w:val="000000"/>
        </w:rPr>
        <w:t>;</w:t>
      </w:r>
      <w:r w:rsidRPr="00BD5143">
        <w:rPr>
          <w:rFonts w:ascii="Times New Roman" w:hAnsi="Times New Roman"/>
          <w:color w:val="000000"/>
        </w:rPr>
        <w:t xml:space="preserve"> </w:t>
      </w:r>
    </w:p>
    <w:p w:rsidR="00B75769" w:rsidRPr="00BD5143" w:rsidRDefault="00B75769" w:rsidP="00B75769">
      <w:pPr>
        <w:pStyle w:val="Odsekzoznamu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mobilita na účely </w:t>
      </w:r>
      <w:r w:rsidRPr="00BD5143">
        <w:rPr>
          <w:rFonts w:ascii="Times New Roman" w:hAnsi="Times New Roman"/>
          <w:b/>
          <w:bCs/>
          <w:color w:val="000000"/>
        </w:rPr>
        <w:t>odbornej prípravy pre zamestnancov</w:t>
      </w:r>
      <w:r>
        <w:rPr>
          <w:rFonts w:ascii="Times New Roman" w:hAnsi="Times New Roman"/>
          <w:b/>
          <w:bCs/>
          <w:color w:val="000000"/>
        </w:rPr>
        <w:t xml:space="preserve"> –</w:t>
      </w:r>
      <w:r w:rsidRPr="00BD5143">
        <w:rPr>
          <w:rFonts w:ascii="Times New Roman" w:hAnsi="Times New Roman"/>
          <w:b/>
          <w:bCs/>
          <w:color w:val="000000"/>
        </w:rPr>
        <w:t xml:space="preserve"> </w:t>
      </w:r>
      <w:r w:rsidRPr="00BD5143">
        <w:rPr>
          <w:rFonts w:ascii="Times New Roman" w:hAnsi="Times New Roman"/>
          <w:color w:val="000000"/>
        </w:rPr>
        <w:t xml:space="preserve">táto činnosť podporuje profesionálny rozvoj pedagogických a nepedagogických zamestnancov inštitúcií vysokoškolského vzdelávania vo forme podujatí odbornej prípravy v zahraničí (okrem konferencií) a hospitácií (tzv. </w:t>
      </w:r>
      <w:proofErr w:type="spellStart"/>
      <w:r w:rsidRPr="00BD5143">
        <w:rPr>
          <w:rFonts w:ascii="Times New Roman" w:hAnsi="Times New Roman"/>
          <w:color w:val="000000"/>
        </w:rPr>
        <w:t>job</w:t>
      </w:r>
      <w:proofErr w:type="spellEnd"/>
      <w:r w:rsidRPr="00BD5143">
        <w:rPr>
          <w:rFonts w:ascii="Times New Roman" w:hAnsi="Times New Roman"/>
          <w:color w:val="000000"/>
        </w:rPr>
        <w:t xml:space="preserve"> </w:t>
      </w:r>
      <w:proofErr w:type="spellStart"/>
      <w:r w:rsidRPr="00BD5143">
        <w:rPr>
          <w:rFonts w:ascii="Times New Roman" w:hAnsi="Times New Roman"/>
          <w:color w:val="000000"/>
        </w:rPr>
        <w:t>shadowing</w:t>
      </w:r>
      <w:proofErr w:type="spellEnd"/>
      <w:r w:rsidRPr="00BD5143">
        <w:rPr>
          <w:rFonts w:ascii="Times New Roman" w:hAnsi="Times New Roman"/>
          <w:color w:val="000000"/>
        </w:rPr>
        <w:t xml:space="preserve"> - získavanie pracovných skúseností pozorovaním zodpovedného pracovníka)/období pozorovania/odbornej prípravy v partnerskej inštitúcii vysokoškolského vzdelávania alebo v inej relevantnej organizácii v zahraničí. </w:t>
      </w:r>
    </w:p>
    <w:p w:rsidR="00B75769" w:rsidRPr="00610883" w:rsidRDefault="00B75769" w:rsidP="00B75769">
      <w:pPr>
        <w:rPr>
          <w:rFonts w:ascii="Times New Roman" w:hAnsi="Times New Roman"/>
          <w:b/>
          <w:color w:val="000000"/>
        </w:rPr>
      </w:pPr>
    </w:p>
    <w:p w:rsidR="00B75769" w:rsidRPr="004F179E" w:rsidRDefault="00B75769" w:rsidP="00B75769">
      <w:pPr>
        <w:jc w:val="both"/>
        <w:rPr>
          <w:rFonts w:ascii="Times New Roman" w:hAnsi="Times New Roman"/>
          <w:b/>
          <w:bCs/>
        </w:rPr>
      </w:pPr>
    </w:p>
    <w:p w:rsidR="00B75769" w:rsidRPr="004F179E" w:rsidRDefault="00B75769" w:rsidP="00B75769">
      <w:pPr>
        <w:jc w:val="both"/>
        <w:rPr>
          <w:rFonts w:ascii="Times New Roman" w:hAnsi="Times New Roman"/>
        </w:rPr>
      </w:pPr>
      <w:r w:rsidRPr="004F179E">
        <w:rPr>
          <w:rFonts w:ascii="Times New Roman" w:hAnsi="Times New Roman"/>
          <w:b/>
          <w:bCs/>
        </w:rPr>
        <w:t>Mobilita pracovníkov VŠ</w:t>
      </w:r>
      <w:r w:rsidRPr="004F179E">
        <w:rPr>
          <w:rFonts w:ascii="Times New Roman" w:hAnsi="Times New Roman"/>
        </w:rPr>
        <w:t xml:space="preserve"> – mobilita pracovníkov UMB za účelom výučby/odbornej prípravy sa uskutoční na partnerskej VŠ v zahraničí na základe schválenia kompetentným pracovníkom, dohody s VŠ inštitúciou v zahraničí a schváleného </w:t>
      </w:r>
      <w:r w:rsidRPr="004F179E">
        <w:rPr>
          <w:rFonts w:ascii="Times New Roman" w:hAnsi="Times New Roman"/>
          <w:b/>
        </w:rPr>
        <w:t xml:space="preserve">Programu výučby/Programu školenia </w:t>
      </w:r>
      <w:r w:rsidRPr="004F179E">
        <w:rPr>
          <w:rFonts w:ascii="Times New Roman" w:hAnsi="Times New Roman"/>
        </w:rPr>
        <w:t>(</w:t>
      </w:r>
      <w:proofErr w:type="spellStart"/>
      <w:r w:rsidRPr="004F179E">
        <w:rPr>
          <w:rFonts w:ascii="Times New Roman" w:hAnsi="Times New Roman"/>
        </w:rPr>
        <w:t>Staff</w:t>
      </w:r>
      <w:proofErr w:type="spellEnd"/>
      <w:r w:rsidRPr="004F179E">
        <w:rPr>
          <w:rFonts w:ascii="Times New Roman" w:hAnsi="Times New Roman"/>
        </w:rPr>
        <w:t xml:space="preserve"> mobility </w:t>
      </w:r>
      <w:proofErr w:type="spellStart"/>
      <w:r w:rsidRPr="004F179E">
        <w:rPr>
          <w:rFonts w:ascii="Times New Roman" w:hAnsi="Times New Roman"/>
        </w:rPr>
        <w:t>agreement</w:t>
      </w:r>
      <w:proofErr w:type="spellEnd"/>
      <w:r w:rsidRPr="004F179E">
        <w:rPr>
          <w:rFonts w:ascii="Times New Roman" w:hAnsi="Times New Roman"/>
        </w:rPr>
        <w:t xml:space="preserve"> – </w:t>
      </w:r>
      <w:proofErr w:type="spellStart"/>
      <w:r w:rsidRPr="004F179E">
        <w:rPr>
          <w:rFonts w:ascii="Times New Roman" w:hAnsi="Times New Roman"/>
        </w:rPr>
        <w:t>Teaching</w:t>
      </w:r>
      <w:proofErr w:type="spellEnd"/>
      <w:r w:rsidRPr="004F179E">
        <w:rPr>
          <w:rFonts w:ascii="Times New Roman" w:hAnsi="Times New Roman"/>
        </w:rPr>
        <w:t>/</w:t>
      </w:r>
      <w:proofErr w:type="spellStart"/>
      <w:r w:rsidRPr="004F179E">
        <w:rPr>
          <w:rFonts w:ascii="Times New Roman" w:hAnsi="Times New Roman"/>
        </w:rPr>
        <w:t>Training</w:t>
      </w:r>
      <w:proofErr w:type="spellEnd"/>
      <w:r w:rsidRPr="004F179E">
        <w:rPr>
          <w:rFonts w:ascii="Times New Roman" w:hAnsi="Times New Roman"/>
        </w:rPr>
        <w:t xml:space="preserve">), ktorý je neoddeliteľnou súčasťou </w:t>
      </w:r>
      <w:r>
        <w:rPr>
          <w:rFonts w:ascii="Times New Roman" w:hAnsi="Times New Roman"/>
        </w:rPr>
        <w:t xml:space="preserve">zmluvy o poskytnutí </w:t>
      </w:r>
      <w:r w:rsidRPr="004F179E">
        <w:rPr>
          <w:rFonts w:ascii="Times New Roman" w:hAnsi="Times New Roman"/>
        </w:rPr>
        <w:t xml:space="preserve">finančnej </w:t>
      </w:r>
      <w:r>
        <w:rPr>
          <w:rFonts w:ascii="Times New Roman" w:hAnsi="Times New Roman"/>
        </w:rPr>
        <w:t>podpory</w:t>
      </w:r>
      <w:r w:rsidRPr="004F179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 Programe výučby/programe školenia sa povinne uvádza</w:t>
      </w:r>
      <w:r w:rsidRPr="004F179E">
        <w:rPr>
          <w:rFonts w:ascii="Times New Roman" w:hAnsi="Times New Roman"/>
        </w:rPr>
        <w:t xml:space="preserve"> cieľ mobility, predpokladané výsledky vo vzťahu k absolvovanej mobilite (jednoznačná </w:t>
      </w:r>
      <w:proofErr w:type="spellStart"/>
      <w:r w:rsidRPr="004F179E">
        <w:rPr>
          <w:rFonts w:ascii="Times New Roman" w:hAnsi="Times New Roman"/>
        </w:rPr>
        <w:t>prínosnosť</w:t>
      </w:r>
      <w:proofErr w:type="spellEnd"/>
      <w:r w:rsidRPr="004F179E">
        <w:rPr>
          <w:rFonts w:ascii="Times New Roman" w:hAnsi="Times New Roman"/>
        </w:rPr>
        <w:t xml:space="preserve"> mobility) a</w:t>
      </w:r>
      <w:r>
        <w:rPr>
          <w:rFonts w:ascii="Times New Roman" w:hAnsi="Times New Roman"/>
        </w:rPr>
        <w:t> </w:t>
      </w:r>
      <w:r w:rsidRPr="004F179E">
        <w:rPr>
          <w:rFonts w:ascii="Times New Roman" w:hAnsi="Times New Roman"/>
        </w:rPr>
        <w:t>aktivity</w:t>
      </w:r>
      <w:r>
        <w:rPr>
          <w:rFonts w:ascii="Times New Roman" w:hAnsi="Times New Roman"/>
        </w:rPr>
        <w:t>, ktoré majú byť</w:t>
      </w:r>
      <w:r w:rsidRPr="004F179E">
        <w:rPr>
          <w:rFonts w:ascii="Times New Roman" w:hAnsi="Times New Roman"/>
        </w:rPr>
        <w:t xml:space="preserve"> realizované počas mobility. </w:t>
      </w:r>
    </w:p>
    <w:p w:rsidR="00B75769" w:rsidRPr="004F179E" w:rsidRDefault="00B75769" w:rsidP="00B75769">
      <w:pPr>
        <w:rPr>
          <w:rFonts w:ascii="Times New Roman" w:hAnsi="Times New Roman"/>
          <w:b/>
        </w:rPr>
      </w:pPr>
    </w:p>
    <w:p w:rsidR="00B75769" w:rsidRPr="005A6000" w:rsidRDefault="00B75769" w:rsidP="00B75769">
      <w:pPr>
        <w:jc w:val="both"/>
        <w:rPr>
          <w:rFonts w:ascii="Times New Roman" w:hAnsi="Times New Roman"/>
        </w:rPr>
      </w:pPr>
      <w:r w:rsidRPr="005A6000">
        <w:rPr>
          <w:rFonts w:ascii="Times New Roman" w:hAnsi="Times New Roman"/>
        </w:rPr>
        <w:t>Univerzita Mateja Bela v Banskej Bystrici uprednostňuje mobility nepedagogických zamestnancov na zahraničných VŠ na rovnakom oddelení, na akom je pracovník na UMB pracovne zaradený</w:t>
      </w:r>
      <w:r>
        <w:rPr>
          <w:rFonts w:ascii="Times New Roman" w:hAnsi="Times New Roman"/>
        </w:rPr>
        <w:t>.</w:t>
      </w:r>
    </w:p>
    <w:p w:rsidR="00B75769" w:rsidRPr="004F179E" w:rsidRDefault="00B75769" w:rsidP="00B75769">
      <w:pPr>
        <w:jc w:val="both"/>
        <w:rPr>
          <w:rFonts w:ascii="Times New Roman" w:hAnsi="Times New Roman"/>
        </w:rPr>
      </w:pPr>
    </w:p>
    <w:p w:rsidR="00B75769" w:rsidRPr="004F179E" w:rsidRDefault="00B75769" w:rsidP="00B75769">
      <w:pPr>
        <w:jc w:val="both"/>
        <w:rPr>
          <w:rFonts w:ascii="Times New Roman" w:hAnsi="Times New Roman"/>
        </w:rPr>
      </w:pPr>
    </w:p>
    <w:p w:rsidR="00B75769" w:rsidRPr="004F179E" w:rsidRDefault="00B75769" w:rsidP="00B75769">
      <w:pPr>
        <w:jc w:val="both"/>
        <w:rPr>
          <w:rFonts w:ascii="Times New Roman" w:hAnsi="Times New Roman"/>
        </w:rPr>
      </w:pPr>
    </w:p>
    <w:p w:rsidR="00FA257C" w:rsidRPr="00CC4DDD" w:rsidRDefault="00FA257C" w:rsidP="00B75769">
      <w:pPr>
        <w:rPr>
          <w:rFonts w:asciiTheme="minorHAnsi" w:eastAsiaTheme="minorEastAsia" w:hAnsiTheme="minorHAnsi"/>
          <w:b/>
          <w:noProof/>
          <w:color w:val="000000" w:themeColor="text1"/>
          <w:lang w:eastAsia="sk-SK"/>
        </w:rPr>
      </w:pPr>
    </w:p>
    <w:sectPr w:rsidR="00FA257C" w:rsidRPr="00CC4DDD" w:rsidSect="00B93311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8B" w:rsidRDefault="0071498B" w:rsidP="00F1024C">
      <w:r>
        <w:separator/>
      </w:r>
    </w:p>
  </w:endnote>
  <w:endnote w:type="continuationSeparator" w:id="0">
    <w:p w:rsidR="0071498B" w:rsidRDefault="0071498B" w:rsidP="00F1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8B" w:rsidRDefault="0071498B" w:rsidP="00F1024C">
      <w:r>
        <w:separator/>
      </w:r>
    </w:p>
  </w:footnote>
  <w:footnote w:type="continuationSeparator" w:id="0">
    <w:p w:rsidR="0071498B" w:rsidRDefault="0071498B" w:rsidP="00F10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4E" w:rsidRDefault="000F464E" w:rsidP="00DB35C9">
    <w:pPr>
      <w:pStyle w:val="Hlavika"/>
      <w:ind w:firstLine="708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6B35DEC" wp14:editId="3A270FEF">
          <wp:simplePos x="0" y="0"/>
          <wp:positionH relativeFrom="column">
            <wp:posOffset>4691380</wp:posOffset>
          </wp:positionH>
          <wp:positionV relativeFrom="paragraph">
            <wp:posOffset>-59690</wp:posOffset>
          </wp:positionV>
          <wp:extent cx="1028700" cy="301625"/>
          <wp:effectExtent l="0" t="0" r="0" b="3175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umb3 do emai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16768" behindDoc="0" locked="0" layoutInCell="1" allowOverlap="1" wp14:anchorId="0DC88844" wp14:editId="612047E8">
          <wp:simplePos x="0" y="0"/>
          <wp:positionH relativeFrom="margin">
            <wp:posOffset>0</wp:posOffset>
          </wp:positionH>
          <wp:positionV relativeFrom="margin">
            <wp:posOffset>-495300</wp:posOffset>
          </wp:positionV>
          <wp:extent cx="845820" cy="29146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-pl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3C62">
      <w:t>Podmienky ku grantu č. 009</w:t>
    </w:r>
    <w:r>
      <w:t xml:space="preserve"> z</w:t>
    </w:r>
    <w:r w:rsidR="00B75769">
      <w:t> 18</w:t>
    </w:r>
    <w:r w:rsidR="00413C62">
      <w:t>.</w:t>
    </w:r>
    <w:r w:rsidR="00B75769">
      <w:t>6</w:t>
    </w:r>
    <w:r w:rsidR="00413C62">
      <w:t>.2016</w:t>
    </w:r>
  </w:p>
  <w:p w:rsidR="000F464E" w:rsidRDefault="000F464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0C28"/>
    <w:multiLevelType w:val="hybridMultilevel"/>
    <w:tmpl w:val="044AF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4C84"/>
    <w:multiLevelType w:val="hybridMultilevel"/>
    <w:tmpl w:val="63949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386E"/>
    <w:multiLevelType w:val="hybridMultilevel"/>
    <w:tmpl w:val="12A6F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7A00"/>
    <w:multiLevelType w:val="hybridMultilevel"/>
    <w:tmpl w:val="F4144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7641"/>
    <w:multiLevelType w:val="hybridMultilevel"/>
    <w:tmpl w:val="F1E81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7E7E"/>
    <w:multiLevelType w:val="multilevel"/>
    <w:tmpl w:val="0278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32E9E"/>
    <w:multiLevelType w:val="hybridMultilevel"/>
    <w:tmpl w:val="2A02F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52720"/>
    <w:multiLevelType w:val="hybridMultilevel"/>
    <w:tmpl w:val="7CB0D1D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77805"/>
    <w:multiLevelType w:val="hybridMultilevel"/>
    <w:tmpl w:val="482650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661D"/>
    <w:multiLevelType w:val="multilevel"/>
    <w:tmpl w:val="7CE2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331308"/>
    <w:multiLevelType w:val="hybridMultilevel"/>
    <w:tmpl w:val="12989B5A"/>
    <w:lvl w:ilvl="0" w:tplc="BC9AE190">
      <w:start w:val="36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E5733"/>
    <w:multiLevelType w:val="hybridMultilevel"/>
    <w:tmpl w:val="F6EEB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66847"/>
    <w:multiLevelType w:val="hybridMultilevel"/>
    <w:tmpl w:val="D5327044"/>
    <w:lvl w:ilvl="0" w:tplc="4058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36799"/>
    <w:multiLevelType w:val="hybridMultilevel"/>
    <w:tmpl w:val="17D6DF20"/>
    <w:lvl w:ilvl="0" w:tplc="D0E47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31"/>
    <w:rsid w:val="00033228"/>
    <w:rsid w:val="00033DAB"/>
    <w:rsid w:val="0004495B"/>
    <w:rsid w:val="00075AA0"/>
    <w:rsid w:val="0009079E"/>
    <w:rsid w:val="00093620"/>
    <w:rsid w:val="000A38AD"/>
    <w:rsid w:val="000A7CB4"/>
    <w:rsid w:val="000C64B5"/>
    <w:rsid w:val="000D6C4A"/>
    <w:rsid w:val="000F0683"/>
    <w:rsid w:val="000F464E"/>
    <w:rsid w:val="00114E83"/>
    <w:rsid w:val="0012668E"/>
    <w:rsid w:val="001426FE"/>
    <w:rsid w:val="0016457C"/>
    <w:rsid w:val="00194B5B"/>
    <w:rsid w:val="001A6719"/>
    <w:rsid w:val="001C4B20"/>
    <w:rsid w:val="001F2563"/>
    <w:rsid w:val="001F3F19"/>
    <w:rsid w:val="00200D85"/>
    <w:rsid w:val="00230E6A"/>
    <w:rsid w:val="00257297"/>
    <w:rsid w:val="0028408F"/>
    <w:rsid w:val="002A4576"/>
    <w:rsid w:val="002A6909"/>
    <w:rsid w:val="002C44AE"/>
    <w:rsid w:val="002D00AE"/>
    <w:rsid w:val="002D20DC"/>
    <w:rsid w:val="002D3387"/>
    <w:rsid w:val="002D6788"/>
    <w:rsid w:val="002D772A"/>
    <w:rsid w:val="002F2D2F"/>
    <w:rsid w:val="0032523C"/>
    <w:rsid w:val="00330B20"/>
    <w:rsid w:val="00336817"/>
    <w:rsid w:val="00354B10"/>
    <w:rsid w:val="003567F5"/>
    <w:rsid w:val="00372E52"/>
    <w:rsid w:val="00393B2C"/>
    <w:rsid w:val="003A3B05"/>
    <w:rsid w:val="003A7D1B"/>
    <w:rsid w:val="003D6AAA"/>
    <w:rsid w:val="003E02B8"/>
    <w:rsid w:val="003E24A0"/>
    <w:rsid w:val="00413BED"/>
    <w:rsid w:val="00413C62"/>
    <w:rsid w:val="00442143"/>
    <w:rsid w:val="00450610"/>
    <w:rsid w:val="0045128B"/>
    <w:rsid w:val="00455FDA"/>
    <w:rsid w:val="004869B9"/>
    <w:rsid w:val="004977F8"/>
    <w:rsid w:val="004B27B2"/>
    <w:rsid w:val="004C2CDE"/>
    <w:rsid w:val="005301A7"/>
    <w:rsid w:val="00552966"/>
    <w:rsid w:val="00563DA5"/>
    <w:rsid w:val="00565C4C"/>
    <w:rsid w:val="005C220D"/>
    <w:rsid w:val="005C5DD4"/>
    <w:rsid w:val="005D6B8C"/>
    <w:rsid w:val="005E414A"/>
    <w:rsid w:val="005F7F65"/>
    <w:rsid w:val="0061726D"/>
    <w:rsid w:val="0062100C"/>
    <w:rsid w:val="006231B7"/>
    <w:rsid w:val="00661BA9"/>
    <w:rsid w:val="0066317F"/>
    <w:rsid w:val="00670DB9"/>
    <w:rsid w:val="006A4FA2"/>
    <w:rsid w:val="006C7463"/>
    <w:rsid w:val="006D4A17"/>
    <w:rsid w:val="006D7DA1"/>
    <w:rsid w:val="006E62FF"/>
    <w:rsid w:val="00704106"/>
    <w:rsid w:val="0071498B"/>
    <w:rsid w:val="00714DC5"/>
    <w:rsid w:val="0072116B"/>
    <w:rsid w:val="00732BF4"/>
    <w:rsid w:val="00737391"/>
    <w:rsid w:val="00750F77"/>
    <w:rsid w:val="00774D2A"/>
    <w:rsid w:val="00785FF4"/>
    <w:rsid w:val="007A2DFE"/>
    <w:rsid w:val="007A5B03"/>
    <w:rsid w:val="007B73DB"/>
    <w:rsid w:val="007C2948"/>
    <w:rsid w:val="007D54E2"/>
    <w:rsid w:val="007E25BE"/>
    <w:rsid w:val="007F3AEB"/>
    <w:rsid w:val="00807BF2"/>
    <w:rsid w:val="008125DB"/>
    <w:rsid w:val="00813A45"/>
    <w:rsid w:val="00814A7A"/>
    <w:rsid w:val="008246A4"/>
    <w:rsid w:val="00843A79"/>
    <w:rsid w:val="0085220A"/>
    <w:rsid w:val="0086115D"/>
    <w:rsid w:val="00866DC5"/>
    <w:rsid w:val="00867695"/>
    <w:rsid w:val="008C1B66"/>
    <w:rsid w:val="008F4CD8"/>
    <w:rsid w:val="00943968"/>
    <w:rsid w:val="00946E9D"/>
    <w:rsid w:val="00971219"/>
    <w:rsid w:val="009B5175"/>
    <w:rsid w:val="009B7D46"/>
    <w:rsid w:val="009C1BB1"/>
    <w:rsid w:val="009C52AD"/>
    <w:rsid w:val="009D1735"/>
    <w:rsid w:val="009F4DC7"/>
    <w:rsid w:val="00A00744"/>
    <w:rsid w:val="00A27072"/>
    <w:rsid w:val="00A544F6"/>
    <w:rsid w:val="00A950AF"/>
    <w:rsid w:val="00AA557D"/>
    <w:rsid w:val="00AC5745"/>
    <w:rsid w:val="00AD708A"/>
    <w:rsid w:val="00AE3B74"/>
    <w:rsid w:val="00B01DE5"/>
    <w:rsid w:val="00B53881"/>
    <w:rsid w:val="00B64624"/>
    <w:rsid w:val="00B64837"/>
    <w:rsid w:val="00B75769"/>
    <w:rsid w:val="00B77235"/>
    <w:rsid w:val="00B93311"/>
    <w:rsid w:val="00BA26C9"/>
    <w:rsid w:val="00BA4E31"/>
    <w:rsid w:val="00BA6B9F"/>
    <w:rsid w:val="00BB33CB"/>
    <w:rsid w:val="00BC1E64"/>
    <w:rsid w:val="00BF1933"/>
    <w:rsid w:val="00C20C20"/>
    <w:rsid w:val="00C42080"/>
    <w:rsid w:val="00C50F1C"/>
    <w:rsid w:val="00C64379"/>
    <w:rsid w:val="00C90A0B"/>
    <w:rsid w:val="00C95813"/>
    <w:rsid w:val="00C9786E"/>
    <w:rsid w:val="00CC4DDD"/>
    <w:rsid w:val="00CD0D07"/>
    <w:rsid w:val="00CE1BCD"/>
    <w:rsid w:val="00CF0331"/>
    <w:rsid w:val="00D20678"/>
    <w:rsid w:val="00D20721"/>
    <w:rsid w:val="00D33EE6"/>
    <w:rsid w:val="00D44F9F"/>
    <w:rsid w:val="00D4786A"/>
    <w:rsid w:val="00D67B68"/>
    <w:rsid w:val="00D8050A"/>
    <w:rsid w:val="00D8146C"/>
    <w:rsid w:val="00D83DF8"/>
    <w:rsid w:val="00D93393"/>
    <w:rsid w:val="00DA3920"/>
    <w:rsid w:val="00DB35C9"/>
    <w:rsid w:val="00E42B3B"/>
    <w:rsid w:val="00E4312C"/>
    <w:rsid w:val="00E57314"/>
    <w:rsid w:val="00E75830"/>
    <w:rsid w:val="00E9290A"/>
    <w:rsid w:val="00EC076B"/>
    <w:rsid w:val="00EC13E1"/>
    <w:rsid w:val="00ED57E3"/>
    <w:rsid w:val="00ED5927"/>
    <w:rsid w:val="00EF2647"/>
    <w:rsid w:val="00EF44D2"/>
    <w:rsid w:val="00EF4705"/>
    <w:rsid w:val="00F00082"/>
    <w:rsid w:val="00F1024C"/>
    <w:rsid w:val="00F15A5F"/>
    <w:rsid w:val="00F223CD"/>
    <w:rsid w:val="00F41D21"/>
    <w:rsid w:val="00F66578"/>
    <w:rsid w:val="00F9132E"/>
    <w:rsid w:val="00FA257C"/>
    <w:rsid w:val="00FE29D9"/>
    <w:rsid w:val="00FE2B02"/>
    <w:rsid w:val="00FF040D"/>
    <w:rsid w:val="00FF0B71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E4953F-32B9-43DF-9E8F-FCA841CA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2D2F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0A0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102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024C"/>
    <w:rPr>
      <w:rFonts w:ascii="Calibri" w:hAnsi="Calibri" w:cs="Times New Roman"/>
    </w:rPr>
  </w:style>
  <w:style w:type="paragraph" w:styleId="Pta">
    <w:name w:val="footer"/>
    <w:basedOn w:val="Normlny"/>
    <w:link w:val="PtaChar"/>
    <w:unhideWhenUsed/>
    <w:rsid w:val="00F102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1024C"/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ED5927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D59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D5927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D592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07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79E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42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42080"/>
    <w:rPr>
      <w:rFonts w:ascii="Courier New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C42080"/>
    <w:rPr>
      <w:b/>
      <w:bCs/>
    </w:rPr>
  </w:style>
  <w:style w:type="paragraph" w:styleId="Textvysvetlivky">
    <w:name w:val="endnote text"/>
    <w:basedOn w:val="Normlny"/>
    <w:link w:val="TextvysvetlivkyChar"/>
    <w:rsid w:val="009B7D46"/>
    <w:pPr>
      <w:suppressAutoHyphens/>
    </w:pPr>
    <w:rPr>
      <w:rFonts w:ascii="Times New Roman" w:eastAsia="Times New Roman" w:hAnsi="Times New Roman"/>
      <w:sz w:val="20"/>
      <w:szCs w:val="20"/>
      <w:lang w:val="fr-FR" w:eastAsia="zh-CN"/>
    </w:rPr>
  </w:style>
  <w:style w:type="character" w:customStyle="1" w:styleId="TextvysvetlivkyChar">
    <w:name w:val="Text vysvetlivky Char"/>
    <w:basedOn w:val="Predvolenpsmoodseku"/>
    <w:link w:val="Textvysvetlivky"/>
    <w:rsid w:val="009B7D4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styleId="Odkaznavysvetlivku">
    <w:name w:val="endnote reference"/>
    <w:uiPriority w:val="99"/>
    <w:semiHidden/>
    <w:unhideWhenUsed/>
    <w:rsid w:val="009B7D46"/>
    <w:rPr>
      <w:vertAlign w:val="superscript"/>
    </w:rPr>
  </w:style>
  <w:style w:type="character" w:customStyle="1" w:styleId="hps">
    <w:name w:val="hps"/>
    <w:basedOn w:val="Predvolenpsmoodseku"/>
    <w:rsid w:val="002D3387"/>
  </w:style>
  <w:style w:type="paragraph" w:customStyle="1" w:styleId="Text1">
    <w:name w:val="Text 1"/>
    <w:basedOn w:val="Normlny"/>
    <w:rsid w:val="002D3387"/>
    <w:pPr>
      <w:suppressAutoHyphens/>
      <w:spacing w:after="240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paragraph" w:styleId="Zarkazkladnhotextu">
    <w:name w:val="Body Text Indent"/>
    <w:basedOn w:val="Normlny"/>
    <w:link w:val="ZarkazkladnhotextuChar"/>
    <w:semiHidden/>
    <w:rsid w:val="00FA257C"/>
    <w:pPr>
      <w:ind w:left="300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A257C"/>
    <w:rPr>
      <w:rFonts w:ascii="Times New Roman" w:eastAsia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FA257C"/>
    <w:pPr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A257C"/>
    <w:rPr>
      <w:rFonts w:ascii="Times New Roman" w:eastAsia="Times New Roman" w:hAnsi="Times New Roman" w:cs="Times New Roman"/>
      <w:sz w:val="24"/>
      <w:szCs w:val="24"/>
    </w:rPr>
  </w:style>
  <w:style w:type="character" w:styleId="slostrany">
    <w:name w:val="page number"/>
    <w:basedOn w:val="Predvolenpsmoodseku"/>
    <w:rsid w:val="00033DAB"/>
  </w:style>
  <w:style w:type="paragraph" w:customStyle="1" w:styleId="Default">
    <w:name w:val="Default"/>
    <w:rsid w:val="0033681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b.s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AB32-B538-4C15-B730-2C3ED227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Obonova Lucia</dc:creator>
  <cp:lastModifiedBy>Obonova Lucia</cp:lastModifiedBy>
  <cp:revision>17</cp:revision>
  <cp:lastPrinted>2015-10-26T07:50:00Z</cp:lastPrinted>
  <dcterms:created xsi:type="dcterms:W3CDTF">2016-04-21T12:03:00Z</dcterms:created>
  <dcterms:modified xsi:type="dcterms:W3CDTF">2016-05-12T08:36:00Z</dcterms:modified>
</cp:coreProperties>
</file>