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21A8" w14:textId="6245232F" w:rsidR="00630E9C" w:rsidRPr="0028421C" w:rsidRDefault="006606BC" w:rsidP="0028421C">
      <w:pPr>
        <w:pStyle w:val="Zkladntext"/>
        <w:jc w:val="both"/>
        <w:rPr>
          <w:caps/>
          <w:sz w:val="24"/>
          <w:lang w:val="en-US"/>
        </w:rPr>
      </w:pPr>
      <w:r w:rsidRPr="0028421C">
        <w:rPr>
          <w:caps/>
          <w:sz w:val="24"/>
          <w:lang w:val="en-US"/>
        </w:rPr>
        <w:t>Developing intercultural communicative competence through task-based language teaching</w:t>
      </w:r>
    </w:p>
    <w:p w14:paraId="51362116" w14:textId="24A03351" w:rsidR="00B1222E" w:rsidRPr="0028421C" w:rsidRDefault="00B1222E" w:rsidP="0028421C">
      <w:pPr>
        <w:pStyle w:val="Zkladntext"/>
        <w:jc w:val="both"/>
        <w:rPr>
          <w:caps/>
          <w:szCs w:val="28"/>
          <w:lang w:val="en-US"/>
        </w:rPr>
      </w:pPr>
    </w:p>
    <w:p w14:paraId="4E6B1A80" w14:textId="77777777" w:rsidR="00630E9C" w:rsidRPr="0028421C" w:rsidRDefault="00630E9C" w:rsidP="0028421C">
      <w:pPr>
        <w:pStyle w:val="Zkladntext"/>
        <w:jc w:val="both"/>
        <w:rPr>
          <w:sz w:val="24"/>
          <w:lang w:val="en-US"/>
        </w:rPr>
      </w:pPr>
    </w:p>
    <w:p w14:paraId="7DE46CB3" w14:textId="4F86A1B1" w:rsidR="00630E9C" w:rsidRPr="0028421C" w:rsidRDefault="004145CD" w:rsidP="0028421C">
      <w:pPr>
        <w:pStyle w:val="Zkladntext"/>
        <w:rPr>
          <w:sz w:val="24"/>
          <w:lang w:val="en-US"/>
        </w:rPr>
      </w:pPr>
      <w:r w:rsidRPr="0028421C">
        <w:rPr>
          <w:sz w:val="24"/>
          <w:lang w:val="en-US"/>
        </w:rPr>
        <w:t xml:space="preserve">Michael </w:t>
      </w:r>
      <w:r w:rsidR="00DF3470" w:rsidRPr="0028421C">
        <w:rPr>
          <w:sz w:val="24"/>
          <w:lang w:val="en-US"/>
        </w:rPr>
        <w:t xml:space="preserve">E. </w:t>
      </w:r>
      <w:r w:rsidRPr="0028421C">
        <w:rPr>
          <w:sz w:val="24"/>
          <w:lang w:val="en-US"/>
        </w:rPr>
        <w:t>Dove</w:t>
      </w:r>
    </w:p>
    <w:p w14:paraId="3F2B04D1" w14:textId="77777777" w:rsidR="00630E9C" w:rsidRPr="0028421C" w:rsidRDefault="00630E9C" w:rsidP="0028421C">
      <w:pPr>
        <w:pStyle w:val="Zkladntext"/>
        <w:jc w:val="both"/>
        <w:rPr>
          <w:b w:val="0"/>
          <w:sz w:val="24"/>
          <w:lang w:val="en-US"/>
        </w:rPr>
      </w:pPr>
    </w:p>
    <w:p w14:paraId="70648E14" w14:textId="03CBCA80" w:rsidR="00630E9C" w:rsidRPr="0028421C" w:rsidRDefault="00EA7B22" w:rsidP="0028421C">
      <w:pPr>
        <w:pStyle w:val="Zkladntext"/>
        <w:jc w:val="both"/>
        <w:rPr>
          <w:sz w:val="24"/>
          <w:lang w:val="en-US"/>
        </w:rPr>
      </w:pPr>
      <w:r w:rsidRPr="0028421C">
        <w:rPr>
          <w:sz w:val="24"/>
          <w:lang w:val="en-US"/>
        </w:rPr>
        <w:t>Abstract</w:t>
      </w:r>
    </w:p>
    <w:p w14:paraId="3D1C13B8" w14:textId="041BE7D3" w:rsidR="00EA7B22" w:rsidRPr="0028421C" w:rsidRDefault="00EA7B22" w:rsidP="0028421C">
      <w:pPr>
        <w:pStyle w:val="Zkladntext"/>
        <w:jc w:val="both"/>
        <w:rPr>
          <w:b w:val="0"/>
          <w:sz w:val="24"/>
          <w:lang w:val="en-US"/>
        </w:rPr>
      </w:pPr>
      <w:r w:rsidRPr="0028421C">
        <w:rPr>
          <w:b w:val="0"/>
          <w:sz w:val="24"/>
          <w:lang w:val="en-US"/>
        </w:rPr>
        <w:tab/>
      </w:r>
      <w:r w:rsidR="00F82316" w:rsidRPr="0028421C">
        <w:rPr>
          <w:b w:val="0"/>
          <w:sz w:val="24"/>
          <w:lang w:val="en-US"/>
        </w:rPr>
        <w:t>Intercultural communicative competence (ICC) is a vital set of skills for</w:t>
      </w:r>
      <w:r w:rsidR="00B1222E" w:rsidRPr="0028421C">
        <w:rPr>
          <w:b w:val="0"/>
          <w:sz w:val="24"/>
          <w:lang w:val="en-US"/>
        </w:rPr>
        <w:t xml:space="preserve"> any participant in intercultural communication, which naturally includes</w:t>
      </w:r>
      <w:r w:rsidR="00F82316" w:rsidRPr="0028421C">
        <w:rPr>
          <w:b w:val="0"/>
          <w:sz w:val="24"/>
          <w:lang w:val="en-US"/>
        </w:rPr>
        <w:t xml:space="preserve"> foreign-language teachers, translators and interpreters</w:t>
      </w:r>
      <w:r w:rsidR="00B1222E" w:rsidRPr="0028421C">
        <w:rPr>
          <w:b w:val="0"/>
          <w:sz w:val="24"/>
          <w:lang w:val="en-US"/>
        </w:rPr>
        <w:t>.</w:t>
      </w:r>
      <w:r w:rsidR="00F82316" w:rsidRPr="0028421C">
        <w:rPr>
          <w:b w:val="0"/>
          <w:sz w:val="24"/>
          <w:lang w:val="en-US"/>
        </w:rPr>
        <w:t xml:space="preserve"> </w:t>
      </w:r>
      <w:r w:rsidR="00B1222E" w:rsidRPr="0028421C">
        <w:rPr>
          <w:b w:val="0"/>
          <w:sz w:val="24"/>
          <w:lang w:val="en-US"/>
        </w:rPr>
        <w:t xml:space="preserve">In university programs training such professionals, </w:t>
      </w:r>
      <w:r w:rsidR="00F82316" w:rsidRPr="0028421C">
        <w:rPr>
          <w:b w:val="0"/>
          <w:sz w:val="24"/>
          <w:lang w:val="en-US"/>
        </w:rPr>
        <w:t xml:space="preserve">ICC development </w:t>
      </w:r>
      <w:proofErr w:type="gramStart"/>
      <w:r w:rsidR="00F82316" w:rsidRPr="0028421C">
        <w:rPr>
          <w:b w:val="0"/>
          <w:sz w:val="24"/>
          <w:lang w:val="en-US"/>
        </w:rPr>
        <w:t>can be incorporated</w:t>
      </w:r>
      <w:proofErr w:type="gramEnd"/>
      <w:r w:rsidR="00F82316" w:rsidRPr="0028421C">
        <w:rPr>
          <w:b w:val="0"/>
          <w:sz w:val="24"/>
          <w:lang w:val="en-US"/>
        </w:rPr>
        <w:t xml:space="preserve"> into practical language courses (among others). This paper proposes using </w:t>
      </w:r>
      <w:proofErr w:type="spellStart"/>
      <w:r w:rsidR="00A36419" w:rsidRPr="0028421C">
        <w:rPr>
          <w:b w:val="0"/>
          <w:sz w:val="24"/>
          <w:lang w:val="en-US"/>
        </w:rPr>
        <w:t>Skehan’s</w:t>
      </w:r>
      <w:proofErr w:type="spellEnd"/>
      <w:r w:rsidR="00F82316" w:rsidRPr="0028421C">
        <w:rPr>
          <w:b w:val="0"/>
          <w:sz w:val="24"/>
          <w:lang w:val="en-US"/>
        </w:rPr>
        <w:t xml:space="preserve"> “weak” form of task-based language teaching</w:t>
      </w:r>
      <w:r w:rsidR="00A36419" w:rsidRPr="0028421C">
        <w:rPr>
          <w:b w:val="0"/>
          <w:sz w:val="24"/>
          <w:lang w:val="en-US"/>
        </w:rPr>
        <w:t xml:space="preserve"> (TBLT)</w:t>
      </w:r>
      <w:r w:rsidR="00F82316" w:rsidRPr="0028421C">
        <w:rPr>
          <w:b w:val="0"/>
          <w:sz w:val="24"/>
          <w:lang w:val="en-US"/>
        </w:rPr>
        <w:t xml:space="preserve"> to develop learners’ </w:t>
      </w:r>
      <w:r w:rsidR="00B1222E" w:rsidRPr="0028421C">
        <w:rPr>
          <w:b w:val="0"/>
          <w:sz w:val="24"/>
          <w:lang w:val="en-US"/>
        </w:rPr>
        <w:t>ICC</w:t>
      </w:r>
      <w:r w:rsidR="00F82316" w:rsidRPr="0028421C">
        <w:rPr>
          <w:b w:val="0"/>
          <w:sz w:val="24"/>
          <w:lang w:val="en-US"/>
        </w:rPr>
        <w:t xml:space="preserve"> while maintaining a focus on idiomatic target-language production. As an example of this approach, </w:t>
      </w:r>
      <w:r w:rsidR="00B1222E" w:rsidRPr="0028421C">
        <w:rPr>
          <w:b w:val="0"/>
          <w:sz w:val="24"/>
          <w:lang w:val="en-US"/>
        </w:rPr>
        <w:t xml:space="preserve">the </w:t>
      </w:r>
      <w:r w:rsidR="00A36419" w:rsidRPr="0028421C">
        <w:rPr>
          <w:b w:val="0"/>
          <w:sz w:val="24"/>
          <w:lang w:val="en-US"/>
        </w:rPr>
        <w:t>author</w:t>
      </w:r>
      <w:r w:rsidR="00F82316" w:rsidRPr="0028421C">
        <w:rPr>
          <w:b w:val="0"/>
          <w:sz w:val="24"/>
          <w:lang w:val="en-US"/>
        </w:rPr>
        <w:t xml:space="preserve"> presents a </w:t>
      </w:r>
      <w:proofErr w:type="spellStart"/>
      <w:r w:rsidR="00F82316" w:rsidRPr="0028421C">
        <w:rPr>
          <w:b w:val="0"/>
          <w:sz w:val="24"/>
          <w:lang w:val="en-US"/>
        </w:rPr>
        <w:t>roleplay</w:t>
      </w:r>
      <w:proofErr w:type="spellEnd"/>
      <w:r w:rsidR="00F82316" w:rsidRPr="0028421C">
        <w:rPr>
          <w:b w:val="0"/>
          <w:sz w:val="24"/>
          <w:lang w:val="en-US"/>
        </w:rPr>
        <w:t xml:space="preserve"> activity </w:t>
      </w:r>
      <w:r w:rsidR="006606BC" w:rsidRPr="0028421C">
        <w:rPr>
          <w:b w:val="0"/>
          <w:sz w:val="24"/>
          <w:lang w:val="en-US"/>
        </w:rPr>
        <w:t xml:space="preserve">where students </w:t>
      </w:r>
      <w:r w:rsidR="00B1222E" w:rsidRPr="0028421C">
        <w:rPr>
          <w:b w:val="0"/>
          <w:sz w:val="24"/>
          <w:lang w:val="en-US"/>
        </w:rPr>
        <w:t>practice</w:t>
      </w:r>
      <w:r w:rsidR="006606BC" w:rsidRPr="0028421C">
        <w:rPr>
          <w:b w:val="0"/>
          <w:sz w:val="24"/>
          <w:lang w:val="en-US"/>
        </w:rPr>
        <w:t xml:space="preserve"> </w:t>
      </w:r>
      <w:r w:rsidR="00A36419" w:rsidRPr="0028421C">
        <w:rPr>
          <w:b w:val="0"/>
          <w:sz w:val="24"/>
          <w:lang w:val="en-US"/>
        </w:rPr>
        <w:t>a</w:t>
      </w:r>
      <w:r w:rsidR="006606BC" w:rsidRPr="0028421C">
        <w:rPr>
          <w:b w:val="0"/>
          <w:sz w:val="24"/>
          <w:lang w:val="en-US"/>
        </w:rPr>
        <w:t xml:space="preserve"> </w:t>
      </w:r>
      <w:r w:rsidR="0099773D" w:rsidRPr="0028421C">
        <w:rPr>
          <w:b w:val="0"/>
          <w:sz w:val="24"/>
          <w:lang w:val="en-US"/>
        </w:rPr>
        <w:t>challenging intercultural communication</w:t>
      </w:r>
      <w:r w:rsidR="006606BC" w:rsidRPr="0028421C">
        <w:rPr>
          <w:b w:val="0"/>
          <w:sz w:val="24"/>
          <w:lang w:val="en-US"/>
        </w:rPr>
        <w:t xml:space="preserve"> task</w:t>
      </w:r>
      <w:r w:rsidR="00A36419" w:rsidRPr="0028421C">
        <w:rPr>
          <w:b w:val="0"/>
          <w:sz w:val="24"/>
          <w:lang w:val="en-US"/>
        </w:rPr>
        <w:t>:</w:t>
      </w:r>
      <w:r w:rsidR="006606BC" w:rsidRPr="0028421C">
        <w:rPr>
          <w:b w:val="0"/>
          <w:sz w:val="24"/>
          <w:lang w:val="en-US"/>
        </w:rPr>
        <w:t xml:space="preserve"> </w:t>
      </w:r>
      <w:r w:rsidR="00A36419" w:rsidRPr="0028421C">
        <w:rPr>
          <w:b w:val="0"/>
          <w:sz w:val="24"/>
          <w:lang w:val="en-US"/>
        </w:rPr>
        <w:t>helping</w:t>
      </w:r>
      <w:r w:rsidR="006606BC" w:rsidRPr="0028421C">
        <w:rPr>
          <w:b w:val="0"/>
          <w:sz w:val="24"/>
          <w:lang w:val="en-US"/>
        </w:rPr>
        <w:t xml:space="preserve"> an international student </w:t>
      </w:r>
      <w:r w:rsidR="00A36419" w:rsidRPr="0028421C">
        <w:rPr>
          <w:b w:val="0"/>
          <w:sz w:val="24"/>
          <w:lang w:val="en-US"/>
        </w:rPr>
        <w:t>to navigate a situation fraught with potential cultural differences and misunderstandings</w:t>
      </w:r>
      <w:r w:rsidR="006606BC" w:rsidRPr="0028421C">
        <w:rPr>
          <w:b w:val="0"/>
          <w:sz w:val="24"/>
          <w:lang w:val="en-US"/>
        </w:rPr>
        <w:t>.</w:t>
      </w:r>
    </w:p>
    <w:p w14:paraId="391A4623" w14:textId="77777777" w:rsidR="00F82316" w:rsidRPr="0028421C" w:rsidRDefault="00F82316" w:rsidP="0028421C">
      <w:pPr>
        <w:pStyle w:val="Zkladntext"/>
        <w:jc w:val="both"/>
        <w:rPr>
          <w:b w:val="0"/>
          <w:sz w:val="24"/>
          <w:lang w:val="en-US"/>
        </w:rPr>
      </w:pPr>
    </w:p>
    <w:p w14:paraId="792D4A50" w14:textId="269F5BB8" w:rsidR="00EA7B22" w:rsidRPr="0028421C" w:rsidRDefault="00EA7B22" w:rsidP="0028421C">
      <w:pPr>
        <w:pStyle w:val="Zkladntext"/>
        <w:jc w:val="both"/>
        <w:rPr>
          <w:b w:val="0"/>
          <w:sz w:val="24"/>
          <w:lang w:val="en-US"/>
        </w:rPr>
      </w:pPr>
      <w:r w:rsidRPr="0028421C">
        <w:rPr>
          <w:sz w:val="24"/>
          <w:lang w:val="en-US"/>
        </w:rPr>
        <w:t>Keywords:</w:t>
      </w:r>
      <w:r w:rsidRPr="0028421C">
        <w:rPr>
          <w:b w:val="0"/>
          <w:sz w:val="24"/>
          <w:lang w:val="en-US"/>
        </w:rPr>
        <w:t xml:space="preserve"> </w:t>
      </w:r>
      <w:r w:rsidR="001B35AE" w:rsidRPr="0028421C">
        <w:rPr>
          <w:b w:val="0"/>
          <w:sz w:val="24"/>
          <w:lang w:val="en-US"/>
        </w:rPr>
        <w:t>intercultural communicative competence</w:t>
      </w:r>
      <w:r w:rsidRPr="0028421C">
        <w:rPr>
          <w:b w:val="0"/>
          <w:sz w:val="24"/>
          <w:lang w:val="en-US"/>
        </w:rPr>
        <w:t xml:space="preserve">, </w:t>
      </w:r>
      <w:r w:rsidR="001B35AE" w:rsidRPr="0028421C">
        <w:rPr>
          <w:b w:val="0"/>
          <w:sz w:val="24"/>
          <w:lang w:val="en-US"/>
        </w:rPr>
        <w:t>task-based language teaching</w:t>
      </w:r>
      <w:r w:rsidRPr="0028421C">
        <w:rPr>
          <w:b w:val="0"/>
          <w:sz w:val="24"/>
          <w:lang w:val="en-US"/>
        </w:rPr>
        <w:t xml:space="preserve">, </w:t>
      </w:r>
      <w:proofErr w:type="spellStart"/>
      <w:r w:rsidR="001B35AE" w:rsidRPr="0028421C">
        <w:rPr>
          <w:b w:val="0"/>
          <w:sz w:val="24"/>
          <w:lang w:val="en-US"/>
        </w:rPr>
        <w:t>roleplay</w:t>
      </w:r>
      <w:proofErr w:type="spellEnd"/>
      <w:r w:rsidR="001B35AE" w:rsidRPr="0028421C">
        <w:rPr>
          <w:b w:val="0"/>
          <w:sz w:val="24"/>
          <w:lang w:val="en-US"/>
        </w:rPr>
        <w:t>, empathy, hedging</w:t>
      </w:r>
    </w:p>
    <w:p w14:paraId="5988E269" w14:textId="77777777" w:rsidR="00630E9C" w:rsidRPr="0028421C" w:rsidRDefault="00630E9C" w:rsidP="0028421C">
      <w:pPr>
        <w:pStyle w:val="Zkladntext"/>
        <w:ind w:firstLine="708"/>
        <w:jc w:val="both"/>
        <w:rPr>
          <w:sz w:val="24"/>
          <w:lang w:val="en-US"/>
        </w:rPr>
      </w:pPr>
    </w:p>
    <w:p w14:paraId="47B9DF48" w14:textId="78B28BE7" w:rsidR="00630E9C" w:rsidRPr="0028421C" w:rsidRDefault="00630E9C" w:rsidP="0028421C">
      <w:pPr>
        <w:spacing w:line="360" w:lineRule="auto"/>
        <w:jc w:val="both"/>
        <w:rPr>
          <w:b/>
          <w:lang w:val="en-US"/>
        </w:rPr>
      </w:pPr>
      <w:proofErr w:type="gramStart"/>
      <w:r w:rsidRPr="0028421C">
        <w:rPr>
          <w:b/>
          <w:lang w:val="en-US"/>
        </w:rPr>
        <w:t>1</w:t>
      </w:r>
      <w:proofErr w:type="gramEnd"/>
      <w:r w:rsidRPr="0028421C">
        <w:rPr>
          <w:b/>
          <w:lang w:val="en-US"/>
        </w:rPr>
        <w:t xml:space="preserve"> </w:t>
      </w:r>
      <w:r w:rsidR="008B69EE" w:rsidRPr="0028421C">
        <w:rPr>
          <w:b/>
          <w:lang w:val="en-US"/>
        </w:rPr>
        <w:t>Developing i</w:t>
      </w:r>
      <w:r w:rsidR="00F5521B" w:rsidRPr="0028421C">
        <w:rPr>
          <w:b/>
          <w:lang w:val="en-US"/>
        </w:rPr>
        <w:t xml:space="preserve">ntercultural communicative competence </w:t>
      </w:r>
      <w:r w:rsidR="008B69EE" w:rsidRPr="0028421C">
        <w:rPr>
          <w:b/>
          <w:lang w:val="en-US"/>
        </w:rPr>
        <w:t>in the foreign-language classroom</w:t>
      </w:r>
    </w:p>
    <w:p w14:paraId="3314E44E" w14:textId="74D93455" w:rsidR="00F5521B" w:rsidRPr="0028421C" w:rsidRDefault="00F5521B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>For foreign-language teachers, translators and interpreters to do their jobs properly, they must be sufficiently acquainted with the cultures associated with the languages they work with (</w:t>
      </w:r>
      <w:proofErr w:type="spellStart"/>
      <w:r w:rsidRPr="0028421C">
        <w:rPr>
          <w:lang w:val="en-US"/>
        </w:rPr>
        <w:t>Byram’s</w:t>
      </w:r>
      <w:proofErr w:type="spellEnd"/>
      <w:r w:rsidRPr="0028421C">
        <w:rPr>
          <w:lang w:val="en-US"/>
        </w:rPr>
        <w:t xml:space="preserve"> “minimum content”</w:t>
      </w:r>
      <w:r w:rsidR="00F3697A" w:rsidRPr="0028421C">
        <w:rPr>
          <w:lang w:val="en-US"/>
        </w:rPr>
        <w:t>;</w:t>
      </w:r>
      <w:r w:rsidRPr="0028421C">
        <w:rPr>
          <w:lang w:val="en-US"/>
        </w:rPr>
        <w:t xml:space="preserve"> </w:t>
      </w:r>
      <w:r w:rsidR="00F3697A" w:rsidRPr="0028421C">
        <w:rPr>
          <w:lang w:val="en-US"/>
        </w:rPr>
        <w:t xml:space="preserve">see </w:t>
      </w:r>
      <w:proofErr w:type="spellStart"/>
      <w:r w:rsidRPr="0028421C">
        <w:rPr>
          <w:lang w:val="en-US"/>
        </w:rPr>
        <w:t>Byra</w:t>
      </w:r>
      <w:bookmarkStart w:id="0" w:name="_GoBack"/>
      <w:bookmarkEnd w:id="0"/>
      <w:r w:rsidRPr="0028421C">
        <w:rPr>
          <w:lang w:val="en-US"/>
        </w:rPr>
        <w:t>m</w:t>
      </w:r>
      <w:proofErr w:type="spellEnd"/>
      <w:r w:rsidRPr="0028421C">
        <w:rPr>
          <w:lang w:val="en-US"/>
        </w:rPr>
        <w:t xml:space="preserve">, 1993, p. 31). In Slovakia, as in many other countries, this is widely understood by </w:t>
      </w:r>
      <w:r w:rsidR="00F3697A" w:rsidRPr="0028421C">
        <w:rPr>
          <w:lang w:val="en-US"/>
        </w:rPr>
        <w:t>higher-education institutions</w:t>
      </w:r>
      <w:r w:rsidRPr="0028421C">
        <w:rPr>
          <w:lang w:val="en-US"/>
        </w:rPr>
        <w:t xml:space="preserve">, </w:t>
      </w:r>
      <w:r w:rsidR="005849D0" w:rsidRPr="0028421C">
        <w:rPr>
          <w:lang w:val="en-US"/>
        </w:rPr>
        <w:t>demonstrated</w:t>
      </w:r>
      <w:r w:rsidRPr="0028421C">
        <w:rPr>
          <w:lang w:val="en-US"/>
        </w:rPr>
        <w:t xml:space="preserve"> by the inclusion of cultural studies (</w:t>
      </w:r>
      <w:r w:rsidR="00F82316" w:rsidRPr="0028421C">
        <w:rPr>
          <w:lang w:val="en-US"/>
        </w:rPr>
        <w:t xml:space="preserve">called </w:t>
      </w:r>
      <w:proofErr w:type="spellStart"/>
      <w:r w:rsidRPr="0028421C">
        <w:rPr>
          <w:i/>
          <w:iCs/>
          <w:lang w:val="en-US"/>
        </w:rPr>
        <w:t>reálie</w:t>
      </w:r>
      <w:proofErr w:type="spellEnd"/>
      <w:r w:rsidR="00F82316" w:rsidRPr="0028421C">
        <w:rPr>
          <w:i/>
          <w:iCs/>
          <w:lang w:val="en-US"/>
        </w:rPr>
        <w:t xml:space="preserve"> </w:t>
      </w:r>
      <w:r w:rsidR="00F82316" w:rsidRPr="0028421C">
        <w:rPr>
          <w:lang w:val="en-US"/>
        </w:rPr>
        <w:t>in Slovak</w:t>
      </w:r>
      <w:r w:rsidRPr="0028421C">
        <w:rPr>
          <w:lang w:val="en-US"/>
        </w:rPr>
        <w:t xml:space="preserve">) in university programs that train teachers, translators and interpreters of foreign languages. At the same time, </w:t>
      </w:r>
      <w:r w:rsidR="00F3697A" w:rsidRPr="0028421C">
        <w:rPr>
          <w:lang w:val="en-US"/>
        </w:rPr>
        <w:t xml:space="preserve">however, </w:t>
      </w:r>
      <w:r w:rsidRPr="0028421C">
        <w:rPr>
          <w:lang w:val="en-US"/>
        </w:rPr>
        <w:t xml:space="preserve">it is important to recognize the importance of </w:t>
      </w:r>
      <w:r w:rsidRPr="0028421C">
        <w:rPr>
          <w:b/>
          <w:bCs/>
          <w:lang w:val="en-US"/>
        </w:rPr>
        <w:t>inter</w:t>
      </w:r>
      <w:r w:rsidRPr="0028421C">
        <w:rPr>
          <w:lang w:val="en-US"/>
        </w:rPr>
        <w:t>cultural communicative competence (ICC</w:t>
      </w:r>
      <w:r w:rsidR="001B35AE" w:rsidRPr="0028421C">
        <w:rPr>
          <w:lang w:val="en-US"/>
        </w:rPr>
        <w:t>)</w:t>
      </w:r>
      <w:r w:rsidRPr="0028421C">
        <w:rPr>
          <w:lang w:val="en-US"/>
        </w:rPr>
        <w:t xml:space="preserve"> </w:t>
      </w:r>
      <w:r w:rsidR="001B35AE" w:rsidRPr="0028421C">
        <w:rPr>
          <w:lang w:val="en-US"/>
        </w:rPr>
        <w:t>(</w:t>
      </w:r>
      <w:proofErr w:type="spellStart"/>
      <w:r w:rsidRPr="0028421C">
        <w:rPr>
          <w:lang w:val="en-US"/>
        </w:rPr>
        <w:t>Byram</w:t>
      </w:r>
      <w:proofErr w:type="spellEnd"/>
      <w:r w:rsidRPr="0028421C">
        <w:rPr>
          <w:lang w:val="en-US"/>
        </w:rPr>
        <w:t>, 202</w:t>
      </w:r>
      <w:r w:rsidR="001B35AE" w:rsidRPr="0028421C">
        <w:rPr>
          <w:lang w:val="en-US"/>
        </w:rPr>
        <w:t>0</w:t>
      </w:r>
      <w:r w:rsidRPr="0028421C">
        <w:rPr>
          <w:lang w:val="en-US"/>
        </w:rPr>
        <w:t>, p. 27)</w:t>
      </w:r>
      <w:r w:rsidR="00F3697A" w:rsidRPr="0028421C">
        <w:rPr>
          <w:lang w:val="en-US"/>
        </w:rPr>
        <w:t xml:space="preserve">, </w:t>
      </w:r>
      <w:r w:rsidR="008B69EE" w:rsidRPr="0028421C">
        <w:rPr>
          <w:lang w:val="en-US"/>
        </w:rPr>
        <w:t xml:space="preserve">i.e. </w:t>
      </w:r>
      <w:r w:rsidR="00F3697A" w:rsidRPr="0028421C">
        <w:rPr>
          <w:lang w:val="en-US"/>
        </w:rPr>
        <w:t>th</w:t>
      </w:r>
      <w:r w:rsidR="008B69EE" w:rsidRPr="0028421C">
        <w:rPr>
          <w:lang w:val="en-US"/>
        </w:rPr>
        <w:t xml:space="preserve">ose skills </w:t>
      </w:r>
      <w:r w:rsidR="008B69EE" w:rsidRPr="0028421C">
        <w:rPr>
          <w:b/>
          <w:bCs/>
          <w:lang w:val="en-US"/>
        </w:rPr>
        <w:t>apart from</w:t>
      </w:r>
      <w:r w:rsidR="008B69EE" w:rsidRPr="0028421C">
        <w:rPr>
          <w:lang w:val="en-US"/>
        </w:rPr>
        <w:t xml:space="preserve"> specific cultural knowledge and language proficiency</w:t>
      </w:r>
      <w:r w:rsidR="00F3697A" w:rsidRPr="0028421C">
        <w:rPr>
          <w:lang w:val="en-US"/>
        </w:rPr>
        <w:t xml:space="preserve"> that allow</w:t>
      </w:r>
      <w:r w:rsidR="008B69EE" w:rsidRPr="0028421C">
        <w:rPr>
          <w:lang w:val="en-US"/>
        </w:rPr>
        <w:t xml:space="preserve"> one to engage in</w:t>
      </w:r>
      <w:r w:rsidR="00F3697A" w:rsidRPr="0028421C">
        <w:rPr>
          <w:lang w:val="en-US"/>
        </w:rPr>
        <w:t xml:space="preserve"> </w:t>
      </w:r>
      <w:r w:rsidR="008B69EE" w:rsidRPr="0028421C">
        <w:rPr>
          <w:lang w:val="en-US"/>
        </w:rPr>
        <w:t xml:space="preserve">successful </w:t>
      </w:r>
      <w:r w:rsidR="00F3697A" w:rsidRPr="0028421C">
        <w:rPr>
          <w:lang w:val="en-US"/>
        </w:rPr>
        <w:t>intercultural communication</w:t>
      </w:r>
      <w:r w:rsidR="008B69EE" w:rsidRPr="0028421C">
        <w:rPr>
          <w:lang w:val="en-US"/>
        </w:rPr>
        <w:t>.</w:t>
      </w:r>
    </w:p>
    <w:p w14:paraId="4D9863F2" w14:textId="79722CE6" w:rsidR="008B69EE" w:rsidRPr="0028421C" w:rsidRDefault="00F5521B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Students at UMB have a variety of opportunities </w:t>
      </w:r>
      <w:r w:rsidR="008B69EE" w:rsidRPr="0028421C">
        <w:rPr>
          <w:lang w:val="en-US"/>
        </w:rPr>
        <w:t>to develop their ICC through</w:t>
      </w:r>
      <w:r w:rsidRPr="0028421C">
        <w:rPr>
          <w:lang w:val="en-US"/>
        </w:rPr>
        <w:t xml:space="preserve"> hands-on, practical experience with intercultural communication, including the Erasmus Student Network’s (ESN) Buddy System, where local students take incoming Erasmus+ students under </w:t>
      </w:r>
      <w:r w:rsidRPr="0028421C">
        <w:rPr>
          <w:lang w:val="en-US"/>
        </w:rPr>
        <w:lastRenderedPageBreak/>
        <w:t xml:space="preserve">their wing, helping to acquaint them with the institutional </w:t>
      </w:r>
      <w:r w:rsidR="00C23C1B" w:rsidRPr="0028421C">
        <w:rPr>
          <w:lang w:val="en-US"/>
        </w:rPr>
        <w:t xml:space="preserve">and cultural </w:t>
      </w:r>
      <w:r w:rsidRPr="0028421C">
        <w:rPr>
          <w:lang w:val="en-US"/>
        </w:rPr>
        <w:t>specifics of their new setting. The benefits of such a program for all involved are clear. The classroom, however, can also be a venue for improving such competencies, helping students to prepare for or reflect on their practical experiences with intercultural communication.</w:t>
      </w:r>
    </w:p>
    <w:p w14:paraId="20D15C70" w14:textId="7F61F4AF" w:rsidR="008B69EE" w:rsidRPr="0028421C" w:rsidRDefault="008B69EE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My colleagues from the Department of Professional Communication in Business at UMB’s Economics Faculty, such as Anna </w:t>
      </w:r>
      <w:proofErr w:type="spellStart"/>
      <w:r w:rsidRPr="0028421C">
        <w:rPr>
          <w:lang w:val="en-US"/>
        </w:rPr>
        <w:t>Zelenková</w:t>
      </w:r>
      <w:proofErr w:type="spellEnd"/>
      <w:r w:rsidRPr="0028421C">
        <w:rPr>
          <w:lang w:val="en-US"/>
        </w:rPr>
        <w:t xml:space="preserve"> and Dana </w:t>
      </w:r>
      <w:proofErr w:type="spellStart"/>
      <w:r w:rsidRPr="0028421C">
        <w:rPr>
          <w:lang w:val="en-US"/>
        </w:rPr>
        <w:t>Benčiková</w:t>
      </w:r>
      <w:proofErr w:type="spellEnd"/>
      <w:r w:rsidRPr="0028421C">
        <w:rPr>
          <w:lang w:val="en-US"/>
        </w:rPr>
        <w:t xml:space="preserve">, have devoted a great deal of scholarly work to ICC development specifically for the needs of business students and professionals, while also recognizing the necessity </w:t>
      </w:r>
      <w:r w:rsidR="005849D0" w:rsidRPr="0028421C">
        <w:rPr>
          <w:lang w:val="en-US"/>
        </w:rPr>
        <w:t>of developing</w:t>
      </w:r>
      <w:r w:rsidRPr="0028421C">
        <w:rPr>
          <w:lang w:val="en-US"/>
        </w:rPr>
        <w:t xml:space="preserve"> such skills among students of other fields (</w:t>
      </w:r>
      <w:proofErr w:type="spellStart"/>
      <w:r w:rsidRPr="0028421C">
        <w:rPr>
          <w:lang w:val="en-US"/>
        </w:rPr>
        <w:t>Zelenková</w:t>
      </w:r>
      <w:proofErr w:type="spellEnd"/>
      <w:r w:rsidRPr="0028421C">
        <w:rPr>
          <w:lang w:val="en-US"/>
        </w:rPr>
        <w:t>, 2010, p. 10).</w:t>
      </w:r>
    </w:p>
    <w:p w14:paraId="37B0FE80" w14:textId="548D5B41" w:rsidR="00F5521B" w:rsidRPr="0028421C" w:rsidRDefault="00F5521B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Various means of teaching ICC </w:t>
      </w:r>
      <w:proofErr w:type="gramStart"/>
      <w:r w:rsidRPr="0028421C">
        <w:rPr>
          <w:lang w:val="en-US"/>
        </w:rPr>
        <w:t>have been proposed</w:t>
      </w:r>
      <w:proofErr w:type="gramEnd"/>
      <w:r w:rsidRPr="0028421C">
        <w:rPr>
          <w:lang w:val="en-US"/>
        </w:rPr>
        <w:t xml:space="preserve">, many of which are appropriate </w:t>
      </w:r>
      <w:r w:rsidR="008B69EE" w:rsidRPr="0028421C">
        <w:rPr>
          <w:lang w:val="en-US"/>
        </w:rPr>
        <w:t>for practical foreign-language courses</w:t>
      </w:r>
      <w:r w:rsidRPr="0028421C">
        <w:rPr>
          <w:lang w:val="en-US"/>
        </w:rPr>
        <w:t>. These means include literature, a particularly effective tool according to Michael D. Palmer, as “the effect of identification that occurs as a reader becomes absorbed in a story permits a kind of cross-cultural empathy not easily achieved by other means.” Empathy, a key component of ICC (</w:t>
      </w:r>
      <w:proofErr w:type="spellStart"/>
      <w:r w:rsidRPr="0028421C">
        <w:rPr>
          <w:lang w:val="en-US"/>
        </w:rPr>
        <w:t>Byram</w:t>
      </w:r>
      <w:proofErr w:type="spellEnd"/>
      <w:r w:rsidRPr="0028421C">
        <w:rPr>
          <w:lang w:val="en-US"/>
        </w:rPr>
        <w:t>, 202</w:t>
      </w:r>
      <w:r w:rsidR="001B35AE" w:rsidRPr="0028421C">
        <w:rPr>
          <w:lang w:val="en-US"/>
        </w:rPr>
        <w:t>0</w:t>
      </w:r>
      <w:r w:rsidRPr="0028421C">
        <w:rPr>
          <w:lang w:val="en-US"/>
        </w:rPr>
        <w:t>, p. 44, p. 1</w:t>
      </w:r>
      <w:r w:rsidR="005849D0" w:rsidRPr="0028421C">
        <w:rPr>
          <w:lang w:val="en-US"/>
        </w:rPr>
        <w:t>29</w:t>
      </w:r>
      <w:r w:rsidRPr="0028421C">
        <w:rPr>
          <w:lang w:val="en-US"/>
        </w:rPr>
        <w:t xml:space="preserve">), can also be cultivated through </w:t>
      </w:r>
      <w:proofErr w:type="spellStart"/>
      <w:r w:rsidRPr="0028421C">
        <w:rPr>
          <w:lang w:val="en-US"/>
        </w:rPr>
        <w:t>roleplays</w:t>
      </w:r>
      <w:proofErr w:type="spellEnd"/>
      <w:r w:rsidRPr="0028421C">
        <w:rPr>
          <w:lang w:val="en-US"/>
        </w:rPr>
        <w:t xml:space="preserve">, a variety of which </w:t>
      </w:r>
      <w:proofErr w:type="gramStart"/>
      <w:r w:rsidRPr="0028421C">
        <w:rPr>
          <w:lang w:val="en-US"/>
        </w:rPr>
        <w:t>are presented by Slovak scholar Eva Reid (Reid, 2015, pp. 942–943)</w:t>
      </w:r>
      <w:proofErr w:type="gramEnd"/>
      <w:r w:rsidRPr="0028421C">
        <w:rPr>
          <w:lang w:val="en-US"/>
        </w:rPr>
        <w:t xml:space="preserve">, as well as the “simulation method” recommended by </w:t>
      </w:r>
      <w:proofErr w:type="spellStart"/>
      <w:r w:rsidRPr="0028421C">
        <w:rPr>
          <w:lang w:val="en-US"/>
        </w:rPr>
        <w:t>Zelenková</w:t>
      </w:r>
      <w:proofErr w:type="spellEnd"/>
      <w:r w:rsidRPr="0028421C">
        <w:rPr>
          <w:lang w:val="en-US"/>
        </w:rPr>
        <w:t xml:space="preserve"> (</w:t>
      </w:r>
      <w:proofErr w:type="spellStart"/>
      <w:r w:rsidRPr="0028421C">
        <w:rPr>
          <w:lang w:val="en-US"/>
        </w:rPr>
        <w:t>Zelenková</w:t>
      </w:r>
      <w:proofErr w:type="spellEnd"/>
      <w:r w:rsidRPr="0028421C">
        <w:rPr>
          <w:lang w:val="en-US"/>
        </w:rPr>
        <w:t xml:space="preserve">, 2010, pp. 79–90). Incorporating such activities into a larger series of </w:t>
      </w:r>
      <w:r w:rsidR="008B69EE" w:rsidRPr="0028421C">
        <w:rPr>
          <w:lang w:val="en-US"/>
        </w:rPr>
        <w:t xml:space="preserve">interconnected </w:t>
      </w:r>
      <w:r w:rsidRPr="0028421C">
        <w:rPr>
          <w:lang w:val="en-US"/>
        </w:rPr>
        <w:t>activities, such as reading, listening, and brainstorming, can serve to further enhance students’ sense of empathy by creating an interactive, long-form narrative</w:t>
      </w:r>
      <w:r w:rsidR="005849D0" w:rsidRPr="0028421C">
        <w:rPr>
          <w:lang w:val="en-US"/>
        </w:rPr>
        <w:t xml:space="preserve"> with recurring characters</w:t>
      </w:r>
      <w:r w:rsidRPr="0028421C">
        <w:rPr>
          <w:lang w:val="en-US"/>
        </w:rPr>
        <w:t>.</w:t>
      </w:r>
    </w:p>
    <w:p w14:paraId="5E71EE9F" w14:textId="4C09841E" w:rsidR="00630E9C" w:rsidRPr="0028421C" w:rsidRDefault="00F5521B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In this paper, I present a </w:t>
      </w:r>
      <w:proofErr w:type="spellStart"/>
      <w:r w:rsidRPr="0028421C">
        <w:rPr>
          <w:lang w:val="en-US"/>
        </w:rPr>
        <w:t>roleplay</w:t>
      </w:r>
      <w:proofErr w:type="spellEnd"/>
      <w:r w:rsidRPr="0028421C">
        <w:rPr>
          <w:lang w:val="en-US"/>
        </w:rPr>
        <w:t xml:space="preserve"> activity as an example of a way to cultivate students’ ICC while fulfilling the more traditional didactic aim of developing their foreign-language proficiency and their ability to accomplish specific communicative tasks in a foreign language.</w:t>
      </w:r>
    </w:p>
    <w:p w14:paraId="241E3F07" w14:textId="77777777" w:rsidR="008B69EE" w:rsidRPr="0028421C" w:rsidRDefault="008B69EE" w:rsidP="0028421C">
      <w:pPr>
        <w:spacing w:line="360" w:lineRule="auto"/>
        <w:jc w:val="both"/>
        <w:rPr>
          <w:lang w:val="en-US"/>
        </w:rPr>
      </w:pPr>
    </w:p>
    <w:p w14:paraId="53DC2AA5" w14:textId="60950219" w:rsidR="00630E9C" w:rsidRPr="0028421C" w:rsidRDefault="00630E9C" w:rsidP="0028421C">
      <w:pPr>
        <w:spacing w:line="360" w:lineRule="auto"/>
        <w:jc w:val="both"/>
        <w:rPr>
          <w:lang w:val="en-US"/>
        </w:rPr>
      </w:pPr>
    </w:p>
    <w:p w14:paraId="4F7E620E" w14:textId="2C174622" w:rsidR="009D7077" w:rsidRPr="0028421C" w:rsidRDefault="009D7077" w:rsidP="0028421C">
      <w:pPr>
        <w:spacing w:line="360" w:lineRule="auto"/>
        <w:jc w:val="both"/>
        <w:rPr>
          <w:b/>
          <w:bCs/>
          <w:lang w:val="en-US"/>
        </w:rPr>
      </w:pPr>
      <w:proofErr w:type="gramStart"/>
      <w:r w:rsidRPr="0028421C">
        <w:rPr>
          <w:b/>
          <w:bCs/>
          <w:lang w:val="en-US"/>
        </w:rPr>
        <w:t>2</w:t>
      </w:r>
      <w:proofErr w:type="gramEnd"/>
      <w:r w:rsidRPr="0028421C">
        <w:rPr>
          <w:b/>
          <w:bCs/>
          <w:lang w:val="en-US"/>
        </w:rPr>
        <w:t xml:space="preserve"> Task-based language learning and intercultural communicative competence</w:t>
      </w:r>
    </w:p>
    <w:p w14:paraId="2E2A27B9" w14:textId="63B9531C" w:rsidR="009D7077" w:rsidRPr="0028421C" w:rsidRDefault="009D7077" w:rsidP="0028421C">
      <w:pPr>
        <w:spacing w:line="360" w:lineRule="auto"/>
        <w:jc w:val="both"/>
        <w:rPr>
          <w:bCs/>
          <w:lang w:val="en-US"/>
        </w:rPr>
      </w:pPr>
      <w:r w:rsidRPr="0028421C">
        <w:rPr>
          <w:bCs/>
          <w:lang w:val="en-US"/>
        </w:rPr>
        <w:tab/>
        <w:t xml:space="preserve">The concept of task-based language teaching (TBLT) is nothing new, </w:t>
      </w:r>
      <w:proofErr w:type="gramStart"/>
      <w:r w:rsidRPr="0028421C">
        <w:rPr>
          <w:bCs/>
          <w:lang w:val="en-US"/>
        </w:rPr>
        <w:t>having been proposed</w:t>
      </w:r>
      <w:proofErr w:type="gramEnd"/>
      <w:r w:rsidRPr="0028421C">
        <w:rPr>
          <w:bCs/>
          <w:lang w:val="en-US"/>
        </w:rPr>
        <w:t xml:space="preserve"> by N. S. </w:t>
      </w:r>
      <w:proofErr w:type="spellStart"/>
      <w:r w:rsidRPr="0028421C">
        <w:rPr>
          <w:bCs/>
          <w:lang w:val="en-US"/>
        </w:rPr>
        <w:t>Prabhu</w:t>
      </w:r>
      <w:proofErr w:type="spellEnd"/>
      <w:r w:rsidRPr="0028421C">
        <w:rPr>
          <w:bCs/>
          <w:lang w:val="en-US"/>
        </w:rPr>
        <w:t xml:space="preserve"> in 1987, but like many teaching methods, its </w:t>
      </w:r>
      <w:r w:rsidR="009E3384" w:rsidRPr="0028421C">
        <w:rPr>
          <w:bCs/>
          <w:lang w:val="en-US"/>
        </w:rPr>
        <w:t>integration</w:t>
      </w:r>
      <w:r w:rsidRPr="0028421C">
        <w:rPr>
          <w:bCs/>
          <w:lang w:val="en-US"/>
        </w:rPr>
        <w:t xml:space="preserve"> in</w:t>
      </w:r>
      <w:r w:rsidR="009E3384" w:rsidRPr="0028421C">
        <w:rPr>
          <w:bCs/>
          <w:lang w:val="en-US"/>
        </w:rPr>
        <w:t>to</w:t>
      </w:r>
      <w:r w:rsidRPr="0028421C">
        <w:rPr>
          <w:bCs/>
          <w:lang w:val="en-US"/>
        </w:rPr>
        <w:t xml:space="preserve"> practice </w:t>
      </w:r>
      <w:r w:rsidR="009E3384" w:rsidRPr="0028421C">
        <w:rPr>
          <w:bCs/>
          <w:lang w:val="en-US"/>
        </w:rPr>
        <w:t>has been slow and inconsistent</w:t>
      </w:r>
      <w:r w:rsidRPr="0028421C">
        <w:rPr>
          <w:bCs/>
          <w:lang w:val="en-US"/>
        </w:rPr>
        <w:t xml:space="preserve">. </w:t>
      </w:r>
      <w:r w:rsidR="00301DB1" w:rsidRPr="0028421C">
        <w:rPr>
          <w:bCs/>
          <w:lang w:val="en-US"/>
        </w:rPr>
        <w:t xml:space="preserve">In their 2010 study, John L. </w:t>
      </w:r>
      <w:proofErr w:type="spellStart"/>
      <w:r w:rsidR="00301DB1" w:rsidRPr="0028421C">
        <w:rPr>
          <w:bCs/>
          <w:lang w:val="en-US"/>
        </w:rPr>
        <w:t>Plews</w:t>
      </w:r>
      <w:proofErr w:type="spellEnd"/>
      <w:r w:rsidR="00301DB1" w:rsidRPr="0028421C">
        <w:rPr>
          <w:bCs/>
          <w:lang w:val="en-US"/>
        </w:rPr>
        <w:t xml:space="preserve"> and </w:t>
      </w:r>
      <w:proofErr w:type="spellStart"/>
      <w:r w:rsidR="00301DB1" w:rsidRPr="0028421C">
        <w:rPr>
          <w:bCs/>
          <w:lang w:val="en-US"/>
        </w:rPr>
        <w:t>Kangxian</w:t>
      </w:r>
      <w:proofErr w:type="spellEnd"/>
      <w:r w:rsidR="00301DB1" w:rsidRPr="0028421C">
        <w:rPr>
          <w:bCs/>
          <w:lang w:val="en-US"/>
        </w:rPr>
        <w:t xml:space="preserve"> Zhao</w:t>
      </w:r>
      <w:r w:rsidR="00E0432A" w:rsidRPr="0028421C">
        <w:rPr>
          <w:bCs/>
          <w:lang w:val="en-US"/>
        </w:rPr>
        <w:t xml:space="preserve"> note language teachers’ reluctance to use TBLT, as well as its flawed implementation among those </w:t>
      </w:r>
      <w:r w:rsidR="009E3384" w:rsidRPr="0028421C">
        <w:rPr>
          <w:bCs/>
          <w:lang w:val="en-US"/>
        </w:rPr>
        <w:t>who do use</w:t>
      </w:r>
      <w:r w:rsidR="00E0432A" w:rsidRPr="0028421C">
        <w:rPr>
          <w:bCs/>
          <w:lang w:val="en-US"/>
        </w:rPr>
        <w:t xml:space="preserve"> it. They</w:t>
      </w:r>
      <w:r w:rsidR="00301DB1" w:rsidRPr="0028421C">
        <w:rPr>
          <w:bCs/>
          <w:lang w:val="en-US"/>
        </w:rPr>
        <w:t xml:space="preserve"> </w:t>
      </w:r>
      <w:proofErr w:type="gramStart"/>
      <w:r w:rsidR="00301DB1" w:rsidRPr="0028421C">
        <w:rPr>
          <w:bCs/>
          <w:lang w:val="en-US"/>
        </w:rPr>
        <w:t>conclude that</w:t>
      </w:r>
      <w:proofErr w:type="gramEnd"/>
      <w:r w:rsidR="00301DB1" w:rsidRPr="0028421C">
        <w:rPr>
          <w:bCs/>
          <w:lang w:val="en-US"/>
        </w:rPr>
        <w:t xml:space="preserve"> “The challenge for TBLT is not teachers or even the complexity of the approach, but rather </w:t>
      </w:r>
      <w:r w:rsidR="00301DB1" w:rsidRPr="0028421C">
        <w:rPr>
          <w:b/>
          <w:lang w:val="en-US"/>
        </w:rPr>
        <w:t>its dissemination</w:t>
      </w:r>
      <w:r w:rsidR="00301DB1" w:rsidRPr="0028421C">
        <w:rPr>
          <w:bCs/>
          <w:lang w:val="en-US"/>
        </w:rPr>
        <w:t>.” (</w:t>
      </w:r>
      <w:proofErr w:type="spellStart"/>
      <w:r w:rsidR="00301DB1" w:rsidRPr="0028421C">
        <w:rPr>
          <w:bCs/>
          <w:lang w:val="en-US"/>
        </w:rPr>
        <w:t>Plews</w:t>
      </w:r>
      <w:proofErr w:type="spellEnd"/>
      <w:r w:rsidR="00301DB1" w:rsidRPr="0028421C">
        <w:rPr>
          <w:bCs/>
          <w:lang w:val="en-US"/>
        </w:rPr>
        <w:t xml:space="preserve"> &amp; Zhao, 2010, p. 56, my emphasis). </w:t>
      </w:r>
      <w:r w:rsidR="00E0432A" w:rsidRPr="0028421C">
        <w:rPr>
          <w:bCs/>
          <w:lang w:val="en-US"/>
        </w:rPr>
        <w:t xml:space="preserve">Furthermore, </w:t>
      </w:r>
      <w:r w:rsidR="00B45D1C" w:rsidRPr="0028421C">
        <w:rPr>
          <w:bCs/>
          <w:lang w:val="en-US"/>
        </w:rPr>
        <w:t xml:space="preserve">Peter </w:t>
      </w:r>
      <w:proofErr w:type="spellStart"/>
      <w:r w:rsidR="00B45D1C" w:rsidRPr="0028421C">
        <w:rPr>
          <w:bCs/>
          <w:lang w:val="en-US"/>
        </w:rPr>
        <w:t>Skehan</w:t>
      </w:r>
      <w:proofErr w:type="spellEnd"/>
      <w:r w:rsidR="00E0432A" w:rsidRPr="0028421C">
        <w:rPr>
          <w:bCs/>
          <w:lang w:val="en-US"/>
        </w:rPr>
        <w:t xml:space="preserve"> warns </w:t>
      </w:r>
      <w:r w:rsidR="00B45D1C" w:rsidRPr="0028421C">
        <w:rPr>
          <w:bCs/>
          <w:lang w:val="en-US"/>
        </w:rPr>
        <w:t xml:space="preserve">that TBLT </w:t>
      </w:r>
      <w:r w:rsidR="00E0432A" w:rsidRPr="0028421C">
        <w:rPr>
          <w:bCs/>
          <w:lang w:val="en-US"/>
        </w:rPr>
        <w:t xml:space="preserve">may </w:t>
      </w:r>
      <w:r w:rsidR="00B45D1C" w:rsidRPr="0028421C">
        <w:rPr>
          <w:bCs/>
          <w:lang w:val="en-US"/>
        </w:rPr>
        <w:t>reinforce unidiomatic usage</w:t>
      </w:r>
      <w:r w:rsidR="00E0432A" w:rsidRPr="0028421C">
        <w:rPr>
          <w:bCs/>
          <w:lang w:val="en-US"/>
        </w:rPr>
        <w:t xml:space="preserve"> by encouraging </w:t>
      </w:r>
      <w:r w:rsidR="00B45D1C" w:rsidRPr="0028421C">
        <w:rPr>
          <w:bCs/>
          <w:lang w:val="en-US"/>
        </w:rPr>
        <w:t>learners</w:t>
      </w:r>
      <w:r w:rsidR="00E0432A" w:rsidRPr="0028421C">
        <w:rPr>
          <w:bCs/>
          <w:lang w:val="en-US"/>
        </w:rPr>
        <w:t xml:space="preserve"> to focus purely on accomplishing </w:t>
      </w:r>
      <w:r w:rsidR="009E3384" w:rsidRPr="0028421C">
        <w:rPr>
          <w:bCs/>
          <w:lang w:val="en-US"/>
        </w:rPr>
        <w:t>the</w:t>
      </w:r>
      <w:r w:rsidR="00E0432A" w:rsidRPr="0028421C">
        <w:rPr>
          <w:bCs/>
          <w:lang w:val="en-US"/>
        </w:rPr>
        <w:t xml:space="preserve"> task rather than on the </w:t>
      </w:r>
      <w:proofErr w:type="gramStart"/>
      <w:r w:rsidR="00B45D1C" w:rsidRPr="0028421C">
        <w:rPr>
          <w:bCs/>
          <w:lang w:val="en-US"/>
        </w:rPr>
        <w:t>language</w:t>
      </w:r>
      <w:proofErr w:type="gramEnd"/>
      <w:r w:rsidR="00E0432A" w:rsidRPr="0028421C">
        <w:rPr>
          <w:bCs/>
          <w:lang w:val="en-US"/>
        </w:rPr>
        <w:t xml:space="preserve"> they use</w:t>
      </w:r>
      <w:r w:rsidR="00B45D1C" w:rsidRPr="0028421C">
        <w:rPr>
          <w:bCs/>
          <w:lang w:val="en-US"/>
        </w:rPr>
        <w:t xml:space="preserve"> (</w:t>
      </w:r>
      <w:proofErr w:type="spellStart"/>
      <w:r w:rsidR="00B45D1C" w:rsidRPr="0028421C">
        <w:rPr>
          <w:bCs/>
          <w:lang w:val="en-US"/>
        </w:rPr>
        <w:t>Skehan</w:t>
      </w:r>
      <w:proofErr w:type="spellEnd"/>
      <w:r w:rsidR="00B45D1C" w:rsidRPr="0028421C">
        <w:rPr>
          <w:bCs/>
          <w:lang w:val="en-US"/>
        </w:rPr>
        <w:t>, 1996, p. 41)</w:t>
      </w:r>
      <w:r w:rsidR="009E3384" w:rsidRPr="0028421C">
        <w:rPr>
          <w:bCs/>
          <w:lang w:val="en-US"/>
        </w:rPr>
        <w:t>.</w:t>
      </w:r>
      <w:r w:rsidR="00E0432A" w:rsidRPr="0028421C">
        <w:rPr>
          <w:bCs/>
          <w:lang w:val="en-US"/>
        </w:rPr>
        <w:t xml:space="preserve"> </w:t>
      </w:r>
      <w:r w:rsidR="009E3384" w:rsidRPr="0028421C">
        <w:rPr>
          <w:bCs/>
          <w:lang w:val="en-US"/>
        </w:rPr>
        <w:t>For</w:t>
      </w:r>
      <w:r w:rsidR="00E0432A" w:rsidRPr="0028421C">
        <w:rPr>
          <w:bCs/>
          <w:lang w:val="en-US"/>
        </w:rPr>
        <w:t xml:space="preserve"> future foreign-language teachers, translators and interpreters, </w:t>
      </w:r>
      <w:r w:rsidR="009E3384" w:rsidRPr="0028421C">
        <w:rPr>
          <w:bCs/>
          <w:lang w:val="en-US"/>
        </w:rPr>
        <w:t>acquiring</w:t>
      </w:r>
      <w:r w:rsidR="00EA3556" w:rsidRPr="0028421C">
        <w:rPr>
          <w:bCs/>
          <w:lang w:val="en-US"/>
        </w:rPr>
        <w:t xml:space="preserve"> idiomatic target-language usage is a </w:t>
      </w:r>
      <w:r w:rsidR="009E3384" w:rsidRPr="0028421C">
        <w:rPr>
          <w:bCs/>
          <w:lang w:val="en-US"/>
        </w:rPr>
        <w:t xml:space="preserve">major </w:t>
      </w:r>
      <w:r w:rsidR="00EA3556" w:rsidRPr="0028421C">
        <w:rPr>
          <w:bCs/>
          <w:lang w:val="en-US"/>
        </w:rPr>
        <w:t>priority</w:t>
      </w:r>
      <w:r w:rsidR="009E3384" w:rsidRPr="0028421C">
        <w:rPr>
          <w:bCs/>
          <w:lang w:val="en-US"/>
        </w:rPr>
        <w:t xml:space="preserve">, which leads me to prefer </w:t>
      </w:r>
      <w:r w:rsidR="00EA3556" w:rsidRPr="0028421C">
        <w:rPr>
          <w:bCs/>
          <w:lang w:val="en-US"/>
        </w:rPr>
        <w:t xml:space="preserve">what </w:t>
      </w:r>
      <w:proofErr w:type="spellStart"/>
      <w:r w:rsidR="00EA3556" w:rsidRPr="0028421C">
        <w:rPr>
          <w:bCs/>
          <w:lang w:val="en-US"/>
        </w:rPr>
        <w:lastRenderedPageBreak/>
        <w:t>Skehan</w:t>
      </w:r>
      <w:proofErr w:type="spellEnd"/>
      <w:r w:rsidR="00EA3556" w:rsidRPr="0028421C">
        <w:rPr>
          <w:bCs/>
          <w:lang w:val="en-US"/>
        </w:rPr>
        <w:t xml:space="preserve"> term</w:t>
      </w:r>
      <w:r w:rsidR="009E3384" w:rsidRPr="0028421C">
        <w:rPr>
          <w:bCs/>
          <w:lang w:val="en-US"/>
        </w:rPr>
        <w:t>s</w:t>
      </w:r>
      <w:r w:rsidR="00EA3556" w:rsidRPr="0028421C">
        <w:rPr>
          <w:bCs/>
          <w:lang w:val="en-US"/>
        </w:rPr>
        <w:t xml:space="preserve"> the “weak” form of TBLT, a more conservative version </w:t>
      </w:r>
      <w:proofErr w:type="gramStart"/>
      <w:r w:rsidR="00EA3556" w:rsidRPr="0028421C">
        <w:rPr>
          <w:bCs/>
          <w:lang w:val="en-US"/>
        </w:rPr>
        <w:t>which</w:t>
      </w:r>
      <w:proofErr w:type="gramEnd"/>
      <w:r w:rsidR="00EA3556" w:rsidRPr="0028421C">
        <w:rPr>
          <w:bCs/>
          <w:lang w:val="en-US"/>
        </w:rPr>
        <w:t xml:space="preserve"> balances a focus on task </w:t>
      </w:r>
      <w:r w:rsidR="008B69EE" w:rsidRPr="0028421C">
        <w:rPr>
          <w:bCs/>
          <w:lang w:val="en-US"/>
        </w:rPr>
        <w:t>fulfillment</w:t>
      </w:r>
      <w:r w:rsidR="00EA3556" w:rsidRPr="0028421C">
        <w:rPr>
          <w:bCs/>
          <w:lang w:val="en-US"/>
        </w:rPr>
        <w:t xml:space="preserve"> with an emphasis on specific</w:t>
      </w:r>
      <w:r w:rsidR="008B69EE" w:rsidRPr="0028421C">
        <w:rPr>
          <w:bCs/>
          <w:lang w:val="en-US"/>
        </w:rPr>
        <w:t xml:space="preserve"> </w:t>
      </w:r>
      <w:r w:rsidR="00EA3556" w:rsidRPr="0028421C">
        <w:rPr>
          <w:bCs/>
          <w:lang w:val="en-US"/>
        </w:rPr>
        <w:t>target language (</w:t>
      </w:r>
      <w:r w:rsidR="009E3384" w:rsidRPr="0028421C">
        <w:rPr>
          <w:bCs/>
          <w:lang w:val="en-US"/>
        </w:rPr>
        <w:t>ibid., p. 39</w:t>
      </w:r>
      <w:r w:rsidR="00EA3556" w:rsidRPr="0028421C">
        <w:rPr>
          <w:bCs/>
          <w:lang w:val="en-US"/>
        </w:rPr>
        <w:t>).</w:t>
      </w:r>
    </w:p>
    <w:p w14:paraId="3229E81B" w14:textId="77777777" w:rsidR="009E3384" w:rsidRPr="0028421C" w:rsidRDefault="009E3384" w:rsidP="0028421C">
      <w:pPr>
        <w:spacing w:line="360" w:lineRule="auto"/>
        <w:jc w:val="both"/>
        <w:rPr>
          <w:bCs/>
          <w:lang w:val="en-US"/>
        </w:rPr>
      </w:pPr>
    </w:p>
    <w:p w14:paraId="72DB428D" w14:textId="77777777" w:rsidR="009D7077" w:rsidRPr="0028421C" w:rsidRDefault="009D7077" w:rsidP="0028421C">
      <w:pPr>
        <w:spacing w:line="360" w:lineRule="auto"/>
        <w:jc w:val="both"/>
        <w:rPr>
          <w:b/>
          <w:lang w:val="en-US"/>
        </w:rPr>
      </w:pPr>
    </w:p>
    <w:p w14:paraId="4AC9BFF0" w14:textId="6BE79755" w:rsidR="00EA3556" w:rsidRPr="0028421C" w:rsidRDefault="009D7077" w:rsidP="0028421C">
      <w:pPr>
        <w:spacing w:line="360" w:lineRule="auto"/>
        <w:jc w:val="both"/>
        <w:rPr>
          <w:b/>
          <w:lang w:val="en-US"/>
        </w:rPr>
      </w:pPr>
      <w:r w:rsidRPr="0028421C">
        <w:rPr>
          <w:b/>
          <w:lang w:val="en-US"/>
        </w:rPr>
        <w:t>3</w:t>
      </w:r>
      <w:r w:rsidR="00630E9C" w:rsidRPr="0028421C">
        <w:rPr>
          <w:b/>
          <w:lang w:val="en-US"/>
        </w:rPr>
        <w:t xml:space="preserve"> </w:t>
      </w:r>
      <w:bookmarkStart w:id="1" w:name="_Hlk79674229"/>
      <w:r w:rsidR="009E3384" w:rsidRPr="0028421C">
        <w:rPr>
          <w:b/>
          <w:lang w:val="en-US"/>
        </w:rPr>
        <w:t>A task-based activity for developing intercultural communicative competence</w:t>
      </w:r>
      <w:r w:rsidR="00F5521B" w:rsidRPr="0028421C">
        <w:rPr>
          <w:b/>
          <w:lang w:val="en-US"/>
        </w:rPr>
        <w:t xml:space="preserve"> </w:t>
      </w:r>
      <w:bookmarkEnd w:id="1"/>
    </w:p>
    <w:p w14:paraId="744FC646" w14:textId="77777777" w:rsidR="00E23666" w:rsidRPr="0028421C" w:rsidRDefault="008C22D8" w:rsidP="0028421C">
      <w:pPr>
        <w:spacing w:line="360" w:lineRule="auto"/>
        <w:jc w:val="both"/>
        <w:rPr>
          <w:bCs/>
          <w:lang w:val="en-US"/>
        </w:rPr>
      </w:pPr>
      <w:r w:rsidRPr="0028421C">
        <w:rPr>
          <w:bCs/>
          <w:lang w:val="en-US"/>
        </w:rPr>
        <w:tab/>
        <w:t xml:space="preserve">As an example of the approach described above, I </w:t>
      </w:r>
      <w:r w:rsidR="005849D0" w:rsidRPr="0028421C">
        <w:rPr>
          <w:bCs/>
          <w:lang w:val="en-US"/>
        </w:rPr>
        <w:t xml:space="preserve">here </w:t>
      </w:r>
      <w:r w:rsidRPr="0028421C">
        <w:rPr>
          <w:bCs/>
          <w:lang w:val="en-US"/>
        </w:rPr>
        <w:t xml:space="preserve">present a task-based activity of my own devising for the development of </w:t>
      </w:r>
      <w:r w:rsidR="005849D0" w:rsidRPr="0028421C">
        <w:rPr>
          <w:bCs/>
          <w:lang w:val="en-US"/>
        </w:rPr>
        <w:t>ICC</w:t>
      </w:r>
      <w:r w:rsidRPr="0028421C">
        <w:rPr>
          <w:bCs/>
          <w:lang w:val="en-US"/>
        </w:rPr>
        <w:t>.</w:t>
      </w:r>
      <w:r w:rsidR="00E23666" w:rsidRPr="0028421C">
        <w:rPr>
          <w:bCs/>
          <w:lang w:val="en-US"/>
        </w:rPr>
        <w:t xml:space="preserve"> Using the terms and approach recommended by Eva Homolová (2018), I have defined the following aims for the activity:</w:t>
      </w:r>
    </w:p>
    <w:p w14:paraId="33765EF8" w14:textId="77777777" w:rsidR="00E23666" w:rsidRPr="0028421C" w:rsidRDefault="00E23666" w:rsidP="0028421C">
      <w:pPr>
        <w:spacing w:line="360" w:lineRule="auto"/>
        <w:jc w:val="both"/>
        <w:rPr>
          <w:bCs/>
          <w:lang w:val="en-US"/>
        </w:rPr>
      </w:pPr>
    </w:p>
    <w:p w14:paraId="5F262D87" w14:textId="487F3522" w:rsidR="00E23666" w:rsidRPr="0028421C" w:rsidRDefault="00E23666" w:rsidP="0028421C">
      <w:pPr>
        <w:spacing w:line="360" w:lineRule="auto"/>
        <w:jc w:val="both"/>
        <w:rPr>
          <w:bCs/>
          <w:lang w:val="en-US"/>
        </w:rPr>
      </w:pPr>
      <w:r w:rsidRPr="0028421C">
        <w:rPr>
          <w:bCs/>
          <w:lang w:val="en-US"/>
        </w:rPr>
        <w:t>Linguistic aim: Active use of hedging expressions, e.g. modal verbs.</w:t>
      </w:r>
    </w:p>
    <w:p w14:paraId="53263A88" w14:textId="77777777" w:rsidR="00E23666" w:rsidRPr="0028421C" w:rsidRDefault="00E23666" w:rsidP="0028421C">
      <w:pPr>
        <w:spacing w:line="360" w:lineRule="auto"/>
        <w:jc w:val="both"/>
        <w:rPr>
          <w:bCs/>
          <w:lang w:val="en-US"/>
        </w:rPr>
      </w:pPr>
    </w:p>
    <w:p w14:paraId="1334907E" w14:textId="7CA063CC" w:rsidR="00E23666" w:rsidRPr="0028421C" w:rsidRDefault="00E23666" w:rsidP="0028421C">
      <w:pPr>
        <w:spacing w:line="360" w:lineRule="auto"/>
        <w:jc w:val="both"/>
        <w:rPr>
          <w:bCs/>
          <w:lang w:val="en-US"/>
        </w:rPr>
      </w:pPr>
      <w:r w:rsidRPr="0028421C">
        <w:rPr>
          <w:bCs/>
          <w:lang w:val="en-US"/>
        </w:rPr>
        <w:t>Communicative aim: Offering sensitive constructive criticism.</w:t>
      </w:r>
    </w:p>
    <w:p w14:paraId="302174A2" w14:textId="77777777" w:rsidR="00E23666" w:rsidRPr="0028421C" w:rsidRDefault="00E23666" w:rsidP="0028421C">
      <w:pPr>
        <w:spacing w:line="360" w:lineRule="auto"/>
        <w:jc w:val="both"/>
        <w:rPr>
          <w:bCs/>
          <w:lang w:val="en-US"/>
        </w:rPr>
      </w:pPr>
    </w:p>
    <w:p w14:paraId="4B05F8AC" w14:textId="3ECB76B3" w:rsidR="008C22D8" w:rsidRPr="0028421C" w:rsidRDefault="00E23666" w:rsidP="0028421C">
      <w:pPr>
        <w:spacing w:line="360" w:lineRule="auto"/>
        <w:jc w:val="both"/>
        <w:rPr>
          <w:bCs/>
          <w:lang w:val="en-US"/>
        </w:rPr>
      </w:pPr>
      <w:r w:rsidRPr="0028421C">
        <w:rPr>
          <w:bCs/>
          <w:lang w:val="en-US"/>
        </w:rPr>
        <w:t>Formative aim: Development of intercultural communicative competence, specifically empathy.</w:t>
      </w:r>
    </w:p>
    <w:p w14:paraId="37B962A3" w14:textId="77777777" w:rsidR="00E23666" w:rsidRPr="0028421C" w:rsidRDefault="00E23666" w:rsidP="0028421C">
      <w:pPr>
        <w:spacing w:line="360" w:lineRule="auto"/>
        <w:jc w:val="both"/>
        <w:rPr>
          <w:bCs/>
          <w:lang w:val="en-US"/>
        </w:rPr>
      </w:pPr>
    </w:p>
    <w:p w14:paraId="2EA57923" w14:textId="414EAF1A" w:rsidR="009E3384" w:rsidRPr="0028421C" w:rsidRDefault="009E3384" w:rsidP="0028421C">
      <w:pPr>
        <w:spacing w:line="360" w:lineRule="auto"/>
        <w:jc w:val="both"/>
        <w:rPr>
          <w:b/>
          <w:i/>
          <w:iCs/>
          <w:lang w:val="en-US"/>
        </w:rPr>
      </w:pPr>
      <w:r w:rsidRPr="0028421C">
        <w:rPr>
          <w:b/>
          <w:i/>
          <w:iCs/>
          <w:lang w:val="en-US"/>
        </w:rPr>
        <w:t xml:space="preserve">3.1 </w:t>
      </w:r>
      <w:proofErr w:type="spellStart"/>
      <w:r w:rsidR="008C22D8" w:rsidRPr="0028421C">
        <w:rPr>
          <w:b/>
          <w:i/>
          <w:iCs/>
          <w:lang w:val="en-US"/>
        </w:rPr>
        <w:t>Shevek’s</w:t>
      </w:r>
      <w:proofErr w:type="spellEnd"/>
      <w:r w:rsidR="008C22D8" w:rsidRPr="0028421C">
        <w:rPr>
          <w:b/>
          <w:i/>
          <w:iCs/>
          <w:lang w:val="en-US"/>
        </w:rPr>
        <w:t xml:space="preserve"> semester abroad</w:t>
      </w:r>
    </w:p>
    <w:p w14:paraId="15AA8CE4" w14:textId="7A76D251" w:rsidR="008C22D8" w:rsidRPr="0028421C" w:rsidRDefault="008C22D8" w:rsidP="0028421C">
      <w:pPr>
        <w:spacing w:line="360" w:lineRule="auto"/>
        <w:ind w:firstLine="708"/>
        <w:jc w:val="both"/>
        <w:rPr>
          <w:bCs/>
          <w:lang w:val="en-US"/>
        </w:rPr>
      </w:pPr>
      <w:r w:rsidRPr="0028421C">
        <w:rPr>
          <w:bCs/>
          <w:lang w:val="en-US"/>
        </w:rPr>
        <w:t>At the start of the activity, the teacher</w:t>
      </w:r>
      <w:r w:rsidR="00147402" w:rsidRPr="0028421C">
        <w:rPr>
          <w:bCs/>
          <w:lang w:val="en-US"/>
        </w:rPr>
        <w:t xml:space="preserve"> </w:t>
      </w:r>
      <w:r w:rsidRPr="0028421C">
        <w:rPr>
          <w:bCs/>
          <w:lang w:val="en-US"/>
        </w:rPr>
        <w:t xml:space="preserve">gives a dramatic reading of </w:t>
      </w:r>
      <w:r w:rsidR="00E23666" w:rsidRPr="0028421C">
        <w:rPr>
          <w:bCs/>
          <w:lang w:val="en-US"/>
        </w:rPr>
        <w:t>the text below. Meanwhile, students are instructed to note down every faux pas (a term previously introduced to them) they hear.</w:t>
      </w:r>
    </w:p>
    <w:p w14:paraId="6D7A12CE" w14:textId="15251600" w:rsidR="00F5521B" w:rsidRPr="0028421C" w:rsidRDefault="00F5521B" w:rsidP="0028421C">
      <w:pPr>
        <w:spacing w:line="360" w:lineRule="auto"/>
        <w:ind w:firstLine="709"/>
        <w:jc w:val="both"/>
        <w:rPr>
          <w:i/>
          <w:iCs/>
          <w:lang w:val="en-US"/>
        </w:rPr>
      </w:pPr>
      <w:proofErr w:type="spellStart"/>
      <w:r w:rsidRPr="0028421C">
        <w:rPr>
          <w:i/>
          <w:iCs/>
          <w:lang w:val="en-US"/>
        </w:rPr>
        <w:t>Shevek</w:t>
      </w:r>
      <w:proofErr w:type="spellEnd"/>
      <w:r w:rsidRPr="0028421C">
        <w:rPr>
          <w:i/>
          <w:iCs/>
          <w:lang w:val="en-US"/>
        </w:rPr>
        <w:t xml:space="preserve">, a student from Antarctica, has come via Erasmus+ to study at your university for one semester. He speaks English fluently, but </w:t>
      </w:r>
      <w:proofErr w:type="gramStart"/>
      <w:r w:rsidRPr="0028421C">
        <w:rPr>
          <w:i/>
          <w:iCs/>
          <w:lang w:val="en-US"/>
        </w:rPr>
        <w:t>it’s</w:t>
      </w:r>
      <w:proofErr w:type="gramEnd"/>
      <w:r w:rsidRPr="0028421C">
        <w:rPr>
          <w:i/>
          <w:iCs/>
          <w:lang w:val="en-US"/>
        </w:rPr>
        <w:t xml:space="preserve"> his first time outside Antarctica. You have volunteered to be his “buddy”.</w:t>
      </w:r>
    </w:p>
    <w:p w14:paraId="7F305421" w14:textId="292E4512" w:rsidR="00F5521B" w:rsidRPr="0028421C" w:rsidRDefault="00F5521B" w:rsidP="0028421C">
      <w:pPr>
        <w:spacing w:line="360" w:lineRule="auto"/>
        <w:ind w:firstLine="709"/>
        <w:jc w:val="both"/>
        <w:rPr>
          <w:i/>
          <w:iCs/>
          <w:lang w:val="en-US"/>
        </w:rPr>
      </w:pPr>
      <w:r w:rsidRPr="0028421C">
        <w:rPr>
          <w:i/>
          <w:iCs/>
          <w:lang w:val="en-US"/>
        </w:rPr>
        <w:t xml:space="preserve">In the two weeks since his arrival, </w:t>
      </w:r>
      <w:proofErr w:type="spellStart"/>
      <w:r w:rsidRPr="0028421C">
        <w:rPr>
          <w:i/>
          <w:iCs/>
          <w:lang w:val="en-US"/>
        </w:rPr>
        <w:t>Shevek</w:t>
      </w:r>
      <w:proofErr w:type="spellEnd"/>
      <w:r w:rsidRPr="0028421C">
        <w:rPr>
          <w:i/>
          <w:iCs/>
          <w:lang w:val="en-US"/>
        </w:rPr>
        <w:t xml:space="preserve"> has shown himself to be a kind</w:t>
      </w:r>
      <w:r w:rsidR="008B69EE" w:rsidRPr="0028421C">
        <w:rPr>
          <w:i/>
          <w:iCs/>
          <w:lang w:val="en-US"/>
        </w:rPr>
        <w:t>,</w:t>
      </w:r>
      <w:r w:rsidRPr="0028421C">
        <w:rPr>
          <w:i/>
          <w:iCs/>
          <w:lang w:val="en-US"/>
        </w:rPr>
        <w:t xml:space="preserve"> outgoing </w:t>
      </w:r>
      <w:r w:rsidR="008B69EE" w:rsidRPr="0028421C">
        <w:rPr>
          <w:i/>
          <w:iCs/>
          <w:lang w:val="en-US"/>
        </w:rPr>
        <w:t>fellow</w:t>
      </w:r>
      <w:r w:rsidRPr="0028421C">
        <w:rPr>
          <w:i/>
          <w:iCs/>
          <w:lang w:val="en-US"/>
        </w:rPr>
        <w:t xml:space="preserve">, taking great interest in your culture and quickly making friends with you and several of your classmates. </w:t>
      </w:r>
      <w:proofErr w:type="gramStart"/>
      <w:r w:rsidRPr="0028421C">
        <w:rPr>
          <w:i/>
          <w:iCs/>
          <w:lang w:val="en-US"/>
        </w:rPr>
        <w:t>He’s</w:t>
      </w:r>
      <w:proofErr w:type="gramEnd"/>
      <w:r w:rsidRPr="0028421C">
        <w:rPr>
          <w:i/>
          <w:iCs/>
          <w:lang w:val="en-US"/>
        </w:rPr>
        <w:t xml:space="preserve"> trying his best to adapt to local customs, but he’s still learning.</w:t>
      </w:r>
    </w:p>
    <w:p w14:paraId="7C187A62" w14:textId="0E6D0407" w:rsidR="00F5521B" w:rsidRPr="0028421C" w:rsidRDefault="00F5521B" w:rsidP="0028421C">
      <w:pPr>
        <w:spacing w:line="360" w:lineRule="auto"/>
        <w:ind w:firstLine="709"/>
        <w:jc w:val="both"/>
        <w:rPr>
          <w:i/>
          <w:iCs/>
          <w:lang w:val="en-US"/>
        </w:rPr>
      </w:pPr>
      <w:r w:rsidRPr="0028421C">
        <w:rPr>
          <w:i/>
          <w:iCs/>
          <w:lang w:val="en-US"/>
        </w:rPr>
        <w:t xml:space="preserve">Yesterday, however, </w:t>
      </w:r>
      <w:proofErr w:type="spellStart"/>
      <w:r w:rsidRPr="0028421C">
        <w:rPr>
          <w:i/>
          <w:iCs/>
          <w:lang w:val="en-US"/>
        </w:rPr>
        <w:t>Shevek</w:t>
      </w:r>
      <w:proofErr w:type="spellEnd"/>
      <w:r w:rsidRPr="0028421C">
        <w:rPr>
          <w:i/>
          <w:iCs/>
          <w:lang w:val="en-US"/>
        </w:rPr>
        <w:t xml:space="preserve"> attended your classmate Andrea’s birthday party and made several “faux pas”. </w:t>
      </w:r>
      <w:proofErr w:type="gramStart"/>
      <w:r w:rsidRPr="0028421C">
        <w:rPr>
          <w:i/>
          <w:iCs/>
          <w:lang w:val="en-US"/>
        </w:rPr>
        <w:t>First of all</w:t>
      </w:r>
      <w:proofErr w:type="gramEnd"/>
      <w:r w:rsidRPr="0028421C">
        <w:rPr>
          <w:i/>
          <w:iCs/>
          <w:lang w:val="en-US"/>
        </w:rPr>
        <w:t xml:space="preserve">, he arrived one hour early, dressed in nothing but a pair of penguin-skin shorts. Upon seeing Andrea, he said, “Please accept my condolences, Andrea. You’re one year older and closer to death.” Then </w:t>
      </w:r>
      <w:proofErr w:type="spellStart"/>
      <w:r w:rsidRPr="0028421C">
        <w:rPr>
          <w:i/>
          <w:iCs/>
          <w:lang w:val="en-US"/>
        </w:rPr>
        <w:t>Shevek</w:t>
      </w:r>
      <w:proofErr w:type="spellEnd"/>
      <w:r w:rsidRPr="0028421C">
        <w:rPr>
          <w:i/>
          <w:iCs/>
          <w:lang w:val="en-US"/>
        </w:rPr>
        <w:t xml:space="preserve"> turned to her boyfriend, bowed deeply, said “</w:t>
      </w:r>
      <w:proofErr w:type="spellStart"/>
      <w:r w:rsidRPr="0028421C">
        <w:rPr>
          <w:b/>
          <w:bCs/>
          <w:i/>
          <w:iCs/>
          <w:lang w:val="en-US"/>
        </w:rPr>
        <w:t>Ruky</w:t>
      </w:r>
      <w:proofErr w:type="spellEnd"/>
      <w:r w:rsidRPr="0028421C">
        <w:rPr>
          <w:b/>
          <w:bCs/>
          <w:i/>
          <w:iCs/>
          <w:lang w:val="en-US"/>
        </w:rPr>
        <w:t xml:space="preserve"> </w:t>
      </w:r>
      <w:proofErr w:type="spellStart"/>
      <w:r w:rsidRPr="0028421C">
        <w:rPr>
          <w:b/>
          <w:bCs/>
          <w:i/>
          <w:iCs/>
          <w:lang w:val="en-US"/>
        </w:rPr>
        <w:t>bozkávam</w:t>
      </w:r>
      <w:proofErr w:type="spellEnd"/>
      <w:r w:rsidRPr="0028421C">
        <w:rPr>
          <w:b/>
          <w:bCs/>
          <w:i/>
          <w:iCs/>
          <w:lang w:val="en-US"/>
        </w:rPr>
        <w:t>!</w:t>
      </w:r>
      <w:r w:rsidRPr="0028421C">
        <w:rPr>
          <w:i/>
          <w:iCs/>
          <w:lang w:val="en-US"/>
        </w:rPr>
        <w:t xml:space="preserve">” and kissed </w:t>
      </w:r>
      <w:r w:rsidR="008B69EE" w:rsidRPr="0028421C">
        <w:rPr>
          <w:i/>
          <w:iCs/>
          <w:lang w:val="en-US"/>
        </w:rPr>
        <w:t xml:space="preserve">both of </w:t>
      </w:r>
      <w:r w:rsidRPr="0028421C">
        <w:rPr>
          <w:i/>
          <w:iCs/>
          <w:lang w:val="en-US"/>
        </w:rPr>
        <w:t>his hand</w:t>
      </w:r>
      <w:r w:rsidR="008B69EE" w:rsidRPr="0028421C">
        <w:rPr>
          <w:i/>
          <w:iCs/>
          <w:lang w:val="en-US"/>
        </w:rPr>
        <w:t>s</w:t>
      </w:r>
      <w:r w:rsidRPr="0028421C">
        <w:rPr>
          <w:i/>
          <w:iCs/>
          <w:lang w:val="en-US"/>
        </w:rPr>
        <w:t>.</w:t>
      </w:r>
    </w:p>
    <w:p w14:paraId="521C004E" w14:textId="77777777" w:rsidR="00F5521B" w:rsidRPr="0028421C" w:rsidRDefault="00F5521B" w:rsidP="0028421C">
      <w:pPr>
        <w:spacing w:line="360" w:lineRule="auto"/>
        <w:ind w:firstLine="709"/>
        <w:jc w:val="both"/>
        <w:rPr>
          <w:i/>
          <w:iCs/>
          <w:lang w:val="en-US"/>
        </w:rPr>
      </w:pPr>
      <w:r w:rsidRPr="0028421C">
        <w:rPr>
          <w:i/>
          <w:iCs/>
          <w:lang w:val="en-US"/>
        </w:rPr>
        <w:t xml:space="preserve">Over the next hour, before the other guests arrived, </w:t>
      </w:r>
      <w:proofErr w:type="spellStart"/>
      <w:r w:rsidRPr="0028421C">
        <w:rPr>
          <w:i/>
          <w:iCs/>
          <w:lang w:val="en-US"/>
        </w:rPr>
        <w:t>Shevek</w:t>
      </w:r>
      <w:proofErr w:type="spellEnd"/>
      <w:r w:rsidRPr="0028421C">
        <w:rPr>
          <w:i/>
          <w:iCs/>
          <w:lang w:val="en-US"/>
        </w:rPr>
        <w:t xml:space="preserve"> proceeded to give himself a tour of Andrea’s home, paying particular attention to the bathroom medicine cabinet. “Quite an impressive collection!” he noted.</w:t>
      </w:r>
    </w:p>
    <w:p w14:paraId="1744902C" w14:textId="0497FB04" w:rsidR="00F5521B" w:rsidRPr="0028421C" w:rsidRDefault="00F5521B" w:rsidP="0028421C">
      <w:pPr>
        <w:spacing w:line="360" w:lineRule="auto"/>
        <w:ind w:firstLine="709"/>
        <w:jc w:val="both"/>
        <w:rPr>
          <w:i/>
          <w:iCs/>
          <w:lang w:val="en-US"/>
        </w:rPr>
      </w:pPr>
      <w:r w:rsidRPr="0028421C">
        <w:rPr>
          <w:i/>
          <w:iCs/>
          <w:lang w:val="en-US"/>
        </w:rPr>
        <w:lastRenderedPageBreak/>
        <w:t xml:space="preserve">After the other guests arrived and it was time for </w:t>
      </w:r>
      <w:r w:rsidR="008B69EE" w:rsidRPr="0028421C">
        <w:rPr>
          <w:i/>
          <w:iCs/>
          <w:lang w:val="en-US"/>
        </w:rPr>
        <w:t>Andrea’s birthday</w:t>
      </w:r>
      <w:r w:rsidRPr="0028421C">
        <w:rPr>
          <w:i/>
          <w:iCs/>
          <w:lang w:val="en-US"/>
        </w:rPr>
        <w:t xml:space="preserve"> cake, he saw the lit candles and immediately poured </w:t>
      </w:r>
      <w:proofErr w:type="spellStart"/>
      <w:r w:rsidRPr="0028421C">
        <w:rPr>
          <w:i/>
          <w:iCs/>
          <w:lang w:val="en-US"/>
        </w:rPr>
        <w:t>Kofola</w:t>
      </w:r>
      <w:proofErr w:type="spellEnd"/>
      <w:r w:rsidRPr="0028421C">
        <w:rPr>
          <w:i/>
          <w:iCs/>
          <w:lang w:val="en-US"/>
        </w:rPr>
        <w:t xml:space="preserve"> on them, yelling, “Fire!” The guests were speechless. Then he started opening Andrea’s presents, one by one. The first was a bottle of French perfume, which he promptly poured into little glasses. He said, “</w:t>
      </w:r>
      <w:r w:rsidRPr="0028421C">
        <w:rPr>
          <w:b/>
          <w:bCs/>
          <w:i/>
          <w:iCs/>
          <w:lang w:val="en-US"/>
        </w:rPr>
        <w:t xml:space="preserve">Na </w:t>
      </w:r>
      <w:proofErr w:type="spellStart"/>
      <w:r w:rsidRPr="0028421C">
        <w:rPr>
          <w:b/>
          <w:bCs/>
          <w:i/>
          <w:iCs/>
          <w:lang w:val="en-US"/>
        </w:rPr>
        <w:t>zdravie</w:t>
      </w:r>
      <w:proofErr w:type="spellEnd"/>
      <w:r w:rsidRPr="0028421C">
        <w:rPr>
          <w:b/>
          <w:bCs/>
          <w:i/>
          <w:iCs/>
          <w:lang w:val="en-US"/>
        </w:rPr>
        <w:t>!</w:t>
      </w:r>
      <w:r w:rsidRPr="0028421C">
        <w:rPr>
          <w:i/>
          <w:iCs/>
          <w:lang w:val="en-US"/>
        </w:rPr>
        <w:t>” drank up his glass, and looked confused when no one else did. “But it’s excellent cognac!” he said.</w:t>
      </w:r>
    </w:p>
    <w:p w14:paraId="3C5BA7AD" w14:textId="54F56121" w:rsidR="00F5521B" w:rsidRPr="0028421C" w:rsidRDefault="00F5521B" w:rsidP="0028421C">
      <w:pPr>
        <w:spacing w:line="360" w:lineRule="auto"/>
        <w:ind w:firstLine="709"/>
        <w:jc w:val="both"/>
        <w:rPr>
          <w:i/>
          <w:iCs/>
          <w:lang w:val="en-US"/>
        </w:rPr>
      </w:pPr>
      <w:proofErr w:type="gramStart"/>
      <w:r w:rsidRPr="0028421C">
        <w:rPr>
          <w:i/>
          <w:iCs/>
          <w:lang w:val="en-US"/>
        </w:rPr>
        <w:t>It’s</w:t>
      </w:r>
      <w:proofErr w:type="gramEnd"/>
      <w:r w:rsidRPr="0028421C">
        <w:rPr>
          <w:i/>
          <w:iCs/>
          <w:lang w:val="en-US"/>
        </w:rPr>
        <w:t xml:space="preserve"> now the day after the party, and you’ve decided to sit down with </w:t>
      </w:r>
      <w:proofErr w:type="spellStart"/>
      <w:r w:rsidRPr="0028421C">
        <w:rPr>
          <w:i/>
          <w:iCs/>
          <w:lang w:val="en-US"/>
        </w:rPr>
        <w:t>Shevek</w:t>
      </w:r>
      <w:proofErr w:type="spellEnd"/>
      <w:r w:rsidRPr="0028421C">
        <w:rPr>
          <w:i/>
          <w:iCs/>
          <w:lang w:val="en-US"/>
        </w:rPr>
        <w:t xml:space="preserve"> for a chat. Can you help him? What should and </w:t>
      </w:r>
      <w:proofErr w:type="gramStart"/>
      <w:r w:rsidRPr="0028421C">
        <w:rPr>
          <w:i/>
          <w:iCs/>
          <w:lang w:val="en-US"/>
        </w:rPr>
        <w:t>shouldn’t</w:t>
      </w:r>
      <w:proofErr w:type="gramEnd"/>
      <w:r w:rsidRPr="0028421C">
        <w:rPr>
          <w:i/>
          <w:iCs/>
          <w:lang w:val="en-US"/>
        </w:rPr>
        <w:t xml:space="preserve"> he do at a birthday party in your country?</w:t>
      </w:r>
    </w:p>
    <w:p w14:paraId="649C1F61" w14:textId="36EE8987" w:rsidR="00E23666" w:rsidRPr="0028421C" w:rsidRDefault="00E23666" w:rsidP="0028421C">
      <w:pPr>
        <w:spacing w:line="360" w:lineRule="auto"/>
        <w:jc w:val="both"/>
        <w:rPr>
          <w:lang w:val="en-US"/>
        </w:rPr>
      </w:pPr>
      <w:r w:rsidRPr="0028421C">
        <w:rPr>
          <w:i/>
          <w:iCs/>
          <w:lang w:val="en-US"/>
        </w:rPr>
        <w:tab/>
      </w:r>
      <w:r w:rsidRPr="0028421C">
        <w:rPr>
          <w:lang w:val="en-US"/>
        </w:rPr>
        <w:t>After listening and taking notes, the</w:t>
      </w:r>
      <w:r w:rsidRPr="0028421C">
        <w:rPr>
          <w:bCs/>
          <w:lang w:val="en-US"/>
        </w:rPr>
        <w:t xml:space="preserve"> printed-out text </w:t>
      </w:r>
      <w:proofErr w:type="gramStart"/>
      <w:r w:rsidRPr="0028421C">
        <w:rPr>
          <w:bCs/>
          <w:lang w:val="en-US"/>
        </w:rPr>
        <w:t>is distributed</w:t>
      </w:r>
      <w:proofErr w:type="gramEnd"/>
      <w:r w:rsidRPr="0028421C">
        <w:rPr>
          <w:bCs/>
          <w:lang w:val="en-US"/>
        </w:rPr>
        <w:t xml:space="preserve"> to the students, and in pairs, they check to see if they identified all the faux pas, underlining them in the text. </w:t>
      </w:r>
    </w:p>
    <w:p w14:paraId="171E995B" w14:textId="0A0728BA" w:rsidR="00F5521B" w:rsidRPr="0028421C" w:rsidRDefault="00F5521B" w:rsidP="0028421C">
      <w:pPr>
        <w:spacing w:line="360" w:lineRule="auto"/>
        <w:jc w:val="both"/>
        <w:rPr>
          <w:i/>
          <w:iCs/>
          <w:lang w:val="en-US"/>
        </w:rPr>
      </w:pPr>
    </w:p>
    <w:p w14:paraId="442F18E3" w14:textId="162F5FC3" w:rsidR="00F5521B" w:rsidRPr="0028421C" w:rsidRDefault="008C22D8" w:rsidP="0028421C">
      <w:pPr>
        <w:spacing w:line="360" w:lineRule="auto"/>
        <w:jc w:val="both"/>
        <w:rPr>
          <w:b/>
          <w:bCs/>
          <w:i/>
          <w:iCs/>
          <w:lang w:val="en-US"/>
        </w:rPr>
      </w:pPr>
      <w:r w:rsidRPr="0028421C">
        <w:rPr>
          <w:b/>
          <w:bCs/>
          <w:i/>
          <w:iCs/>
          <w:lang w:val="en-US"/>
        </w:rPr>
        <w:t xml:space="preserve">3.2 </w:t>
      </w:r>
      <w:r w:rsidR="001B35AE" w:rsidRPr="0028421C">
        <w:rPr>
          <w:b/>
          <w:bCs/>
          <w:i/>
          <w:iCs/>
          <w:lang w:val="en-US"/>
        </w:rPr>
        <w:t xml:space="preserve">Pre-task: </w:t>
      </w:r>
      <w:r w:rsidRPr="0028421C">
        <w:rPr>
          <w:b/>
          <w:bCs/>
          <w:i/>
          <w:iCs/>
          <w:lang w:val="en-US"/>
        </w:rPr>
        <w:t xml:space="preserve">Offering culturally sensitive constructive </w:t>
      </w:r>
      <w:r w:rsidR="001B35AE" w:rsidRPr="0028421C">
        <w:rPr>
          <w:b/>
          <w:bCs/>
          <w:i/>
          <w:iCs/>
          <w:lang w:val="en-US"/>
        </w:rPr>
        <w:t>criticism</w:t>
      </w:r>
    </w:p>
    <w:p w14:paraId="0DDC6C4F" w14:textId="68754244" w:rsidR="008C22D8" w:rsidRPr="0028421C" w:rsidRDefault="008C22D8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The students watch </w:t>
      </w:r>
      <w:proofErr w:type="spellStart"/>
      <w:r w:rsidRPr="0028421C">
        <w:rPr>
          <w:lang w:val="en-US"/>
        </w:rPr>
        <w:t>LeeAnn</w:t>
      </w:r>
      <w:proofErr w:type="spellEnd"/>
      <w:r w:rsidRPr="0028421C">
        <w:rPr>
          <w:lang w:val="en-US"/>
        </w:rPr>
        <w:t xml:space="preserve"> </w:t>
      </w:r>
      <w:proofErr w:type="spellStart"/>
      <w:r w:rsidRPr="0028421C">
        <w:rPr>
          <w:lang w:val="en-US"/>
        </w:rPr>
        <w:t>Renninger’s</w:t>
      </w:r>
      <w:proofErr w:type="spellEnd"/>
      <w:r w:rsidRPr="0028421C">
        <w:rPr>
          <w:lang w:val="en-US"/>
        </w:rPr>
        <w:t xml:space="preserve"> “The Secret to Giving Great Feedback”</w:t>
      </w:r>
      <w:r w:rsidR="002467DB" w:rsidRPr="0028421C">
        <w:rPr>
          <w:rStyle w:val="Odkaznapoznmkupodiarou"/>
          <w:lang w:val="en-US"/>
        </w:rPr>
        <w:footnoteReference w:id="1"/>
      </w:r>
      <w:r w:rsidRPr="0028421C">
        <w:rPr>
          <w:lang w:val="en-US"/>
        </w:rPr>
        <w:t xml:space="preserve">, which contains helpful tips on both giving feedback (for </w:t>
      </w:r>
      <w:proofErr w:type="spellStart"/>
      <w:r w:rsidRPr="0028421C">
        <w:rPr>
          <w:lang w:val="en-US"/>
        </w:rPr>
        <w:t>Shevek’s</w:t>
      </w:r>
      <w:proofErr w:type="spellEnd"/>
      <w:r w:rsidRPr="0028421C">
        <w:rPr>
          <w:lang w:val="en-US"/>
        </w:rPr>
        <w:t xml:space="preserve"> </w:t>
      </w:r>
      <w:proofErr w:type="gramStart"/>
      <w:r w:rsidRPr="0028421C">
        <w:rPr>
          <w:lang w:val="en-US"/>
        </w:rPr>
        <w:t>buddy</w:t>
      </w:r>
      <w:proofErr w:type="gramEnd"/>
      <w:r w:rsidRPr="0028421C">
        <w:rPr>
          <w:lang w:val="en-US"/>
        </w:rPr>
        <w:t>) and receiving/</w:t>
      </w:r>
      <w:r w:rsidR="00147402" w:rsidRPr="0028421C">
        <w:rPr>
          <w:lang w:val="en-US"/>
        </w:rPr>
        <w:t>eliciting</w:t>
      </w:r>
      <w:r w:rsidRPr="0028421C">
        <w:rPr>
          <w:lang w:val="en-US"/>
        </w:rPr>
        <w:t xml:space="preserve"> feedback (for </w:t>
      </w:r>
      <w:proofErr w:type="spellStart"/>
      <w:r w:rsidRPr="0028421C">
        <w:rPr>
          <w:lang w:val="en-US"/>
        </w:rPr>
        <w:t>Shevek</w:t>
      </w:r>
      <w:proofErr w:type="spellEnd"/>
      <w:r w:rsidRPr="0028421C">
        <w:rPr>
          <w:lang w:val="en-US"/>
        </w:rPr>
        <w:t xml:space="preserve"> himself).</w:t>
      </w:r>
    </w:p>
    <w:p w14:paraId="0F2931E6" w14:textId="59D04288" w:rsidR="008C22D8" w:rsidRPr="0028421C" w:rsidRDefault="008C22D8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>The teacher then presents insensitive</w:t>
      </w:r>
      <w:r w:rsidR="005849D0" w:rsidRPr="0028421C">
        <w:rPr>
          <w:lang w:val="en-US"/>
        </w:rPr>
        <w:t>, judgmental</w:t>
      </w:r>
      <w:r w:rsidRPr="0028421C">
        <w:rPr>
          <w:lang w:val="en-US"/>
        </w:rPr>
        <w:t xml:space="preserve"> </w:t>
      </w:r>
      <w:r w:rsidR="005849D0" w:rsidRPr="0028421C">
        <w:rPr>
          <w:lang w:val="en-US"/>
        </w:rPr>
        <w:t>expressions</w:t>
      </w:r>
      <w:r w:rsidRPr="0028421C">
        <w:rPr>
          <w:lang w:val="en-US"/>
        </w:rPr>
        <w:t xml:space="preserve"> and elicit</w:t>
      </w:r>
      <w:r w:rsidR="002467DB" w:rsidRPr="0028421C">
        <w:rPr>
          <w:lang w:val="en-US"/>
        </w:rPr>
        <w:t>s</w:t>
      </w:r>
      <w:r w:rsidRPr="0028421C">
        <w:rPr>
          <w:lang w:val="en-US"/>
        </w:rPr>
        <w:t xml:space="preserve"> </w:t>
      </w:r>
      <w:proofErr w:type="gramStart"/>
      <w:r w:rsidRPr="0028421C">
        <w:rPr>
          <w:lang w:val="en-US"/>
        </w:rPr>
        <w:t>more sensitive alternatives</w:t>
      </w:r>
      <w:r w:rsidR="002467DB" w:rsidRPr="0028421C">
        <w:rPr>
          <w:lang w:val="en-US"/>
        </w:rPr>
        <w:t xml:space="preserve"> with a focus on both effectiveness and </w:t>
      </w:r>
      <w:proofErr w:type="spellStart"/>
      <w:r w:rsidR="002467DB" w:rsidRPr="0028421C">
        <w:rPr>
          <w:lang w:val="en-US"/>
        </w:rPr>
        <w:t>idiomaticity</w:t>
      </w:r>
      <w:proofErr w:type="spellEnd"/>
      <w:proofErr w:type="gramEnd"/>
      <w:r w:rsidR="002467DB" w:rsidRPr="0028421C">
        <w:rPr>
          <w:lang w:val="en-US"/>
        </w:rPr>
        <w:t>:</w:t>
      </w:r>
    </w:p>
    <w:p w14:paraId="474EA43D" w14:textId="76DD128B" w:rsidR="002467DB" w:rsidRPr="0028421C" w:rsidRDefault="00147402" w:rsidP="0028421C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lang w:val="en-US"/>
        </w:rPr>
      </w:pPr>
      <w:r w:rsidRPr="0028421C">
        <w:rPr>
          <w:lang w:val="en-US"/>
        </w:rPr>
        <w:t>Instead of saying “</w:t>
      </w:r>
      <w:r w:rsidR="008C22D8" w:rsidRPr="0028421C">
        <w:rPr>
          <w:lang w:val="en-US"/>
        </w:rPr>
        <w:t>You should have…</w:t>
      </w:r>
      <w:proofErr w:type="gramStart"/>
      <w:r w:rsidRPr="0028421C">
        <w:rPr>
          <w:lang w:val="en-US"/>
        </w:rPr>
        <w:t>”,</w:t>
      </w:r>
      <w:proofErr w:type="gramEnd"/>
      <w:r w:rsidR="008C22D8" w:rsidRPr="0028421C">
        <w:rPr>
          <w:lang w:val="en-US"/>
        </w:rPr>
        <w:t xml:space="preserve"> </w:t>
      </w:r>
      <w:r w:rsidRPr="0028421C">
        <w:rPr>
          <w:lang w:val="en-US"/>
        </w:rPr>
        <w:t>f</w:t>
      </w:r>
      <w:r w:rsidR="008C22D8" w:rsidRPr="0028421C">
        <w:rPr>
          <w:lang w:val="en-US"/>
        </w:rPr>
        <w:t xml:space="preserve">ocus on future improvement, e.g. </w:t>
      </w:r>
    </w:p>
    <w:p w14:paraId="3A6BEFF0" w14:textId="575AE8B3" w:rsidR="008C22D8" w:rsidRPr="0028421C" w:rsidRDefault="008C22D8" w:rsidP="0028421C">
      <w:pPr>
        <w:spacing w:line="360" w:lineRule="auto"/>
        <w:ind w:left="426"/>
        <w:jc w:val="both"/>
        <w:rPr>
          <w:lang w:val="en-US"/>
        </w:rPr>
      </w:pPr>
      <w:r w:rsidRPr="0028421C">
        <w:rPr>
          <w:i/>
          <w:lang w:val="en-US"/>
        </w:rPr>
        <w:t>Next time/</w:t>
      </w:r>
      <w:proofErr w:type="gramStart"/>
      <w:r w:rsidRPr="0028421C">
        <w:rPr>
          <w:i/>
          <w:lang w:val="en-US"/>
        </w:rPr>
        <w:t>In</w:t>
      </w:r>
      <w:proofErr w:type="gramEnd"/>
      <w:r w:rsidRPr="0028421C">
        <w:rPr>
          <w:i/>
          <w:lang w:val="en-US"/>
        </w:rPr>
        <w:t xml:space="preserve"> the future try (not) to</w:t>
      </w:r>
      <w:r w:rsidR="005849D0" w:rsidRPr="0028421C">
        <w:rPr>
          <w:i/>
          <w:lang w:val="en-US"/>
        </w:rPr>
        <w:t>…</w:t>
      </w:r>
      <w:r w:rsidRPr="0028421C">
        <w:rPr>
          <w:i/>
          <w:lang w:val="en-US"/>
        </w:rPr>
        <w:br/>
      </w:r>
      <w:r w:rsidRPr="0028421C">
        <w:rPr>
          <w:i/>
          <w:iCs/>
          <w:lang w:val="en-US"/>
        </w:rPr>
        <w:t>Next time, it might be a good idea to…</w:t>
      </w:r>
      <w:r w:rsidRPr="0028421C">
        <w:rPr>
          <w:i/>
          <w:iCs/>
          <w:lang w:val="en-US"/>
        </w:rPr>
        <w:br/>
        <w:t>You may want to consider…</w:t>
      </w:r>
      <w:r w:rsidRPr="0028421C">
        <w:rPr>
          <w:i/>
          <w:iCs/>
          <w:lang w:val="en-US"/>
        </w:rPr>
        <w:br/>
        <w:t>One thing you might want to try is…</w:t>
      </w:r>
    </w:p>
    <w:p w14:paraId="59E0AA8B" w14:textId="49CF8E71" w:rsidR="008C22D8" w:rsidRPr="0028421C" w:rsidRDefault="00147402" w:rsidP="0028421C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i/>
          <w:lang w:val="en-US"/>
        </w:rPr>
      </w:pPr>
      <w:r w:rsidRPr="0028421C">
        <w:rPr>
          <w:lang w:val="en-US"/>
        </w:rPr>
        <w:t>Instead of asking “</w:t>
      </w:r>
      <w:r w:rsidR="008C22D8" w:rsidRPr="0028421C">
        <w:rPr>
          <w:lang w:val="en-US"/>
        </w:rPr>
        <w:t xml:space="preserve">Why </w:t>
      </w:r>
      <w:proofErr w:type="gramStart"/>
      <w:r w:rsidR="008C22D8" w:rsidRPr="0028421C">
        <w:rPr>
          <w:lang w:val="en-US"/>
        </w:rPr>
        <w:t>did(</w:t>
      </w:r>
      <w:proofErr w:type="spellStart"/>
      <w:proofErr w:type="gramEnd"/>
      <w:r w:rsidR="008C22D8" w:rsidRPr="0028421C">
        <w:rPr>
          <w:lang w:val="en-US"/>
        </w:rPr>
        <w:t>n’t</w:t>
      </w:r>
      <w:proofErr w:type="spellEnd"/>
      <w:r w:rsidR="008C22D8" w:rsidRPr="0028421C">
        <w:rPr>
          <w:lang w:val="en-US"/>
        </w:rPr>
        <w:t>) you</w:t>
      </w:r>
      <w:r w:rsidR="005849D0" w:rsidRPr="0028421C">
        <w:rPr>
          <w:i/>
          <w:iCs/>
          <w:lang w:val="en-US"/>
        </w:rPr>
        <w:t>…</w:t>
      </w:r>
      <w:r w:rsidR="008C22D8" w:rsidRPr="0028421C">
        <w:rPr>
          <w:lang w:val="en-US"/>
        </w:rPr>
        <w:t>?</w:t>
      </w:r>
      <w:r w:rsidRPr="0028421C">
        <w:rPr>
          <w:lang w:val="en-US"/>
        </w:rPr>
        <w:t>”,</w:t>
      </w:r>
      <w:r w:rsidR="008C22D8" w:rsidRPr="0028421C">
        <w:rPr>
          <w:lang w:val="en-US"/>
        </w:rPr>
        <w:t xml:space="preserve"> </w:t>
      </w:r>
      <w:r w:rsidRPr="0028421C">
        <w:rPr>
          <w:lang w:val="en-US"/>
        </w:rPr>
        <w:t>a</w:t>
      </w:r>
      <w:r w:rsidR="008C22D8" w:rsidRPr="0028421C">
        <w:rPr>
          <w:lang w:val="en-US"/>
        </w:rPr>
        <w:t xml:space="preserve">ssume </w:t>
      </w:r>
      <w:proofErr w:type="spellStart"/>
      <w:r w:rsidRPr="0028421C">
        <w:rPr>
          <w:lang w:val="en-US"/>
        </w:rPr>
        <w:t>Shevek’s</w:t>
      </w:r>
      <w:proofErr w:type="spellEnd"/>
      <w:r w:rsidR="008C22D8" w:rsidRPr="0028421C">
        <w:rPr>
          <w:lang w:val="en-US"/>
        </w:rPr>
        <w:t xml:space="preserve"> best intentions and </w:t>
      </w:r>
      <w:r w:rsidRPr="0028421C">
        <w:rPr>
          <w:lang w:val="en-US"/>
        </w:rPr>
        <w:t>explain his</w:t>
      </w:r>
      <w:r w:rsidR="008C22D8" w:rsidRPr="0028421C">
        <w:rPr>
          <w:lang w:val="en-US"/>
        </w:rPr>
        <w:t xml:space="preserve"> mistake</w:t>
      </w:r>
      <w:r w:rsidR="002467DB" w:rsidRPr="0028421C">
        <w:rPr>
          <w:lang w:val="en-US"/>
        </w:rPr>
        <w:t>, e.g.</w:t>
      </w:r>
      <w:r w:rsidRPr="0028421C">
        <w:rPr>
          <w:lang w:val="en-US"/>
        </w:rPr>
        <w:t xml:space="preserve"> </w:t>
      </w:r>
      <w:r w:rsidR="008C22D8" w:rsidRPr="0028421C">
        <w:rPr>
          <w:i/>
          <w:lang w:val="en-US"/>
        </w:rPr>
        <w:t>I know you meant well, but…</w:t>
      </w:r>
    </w:p>
    <w:p w14:paraId="1AFB86F7" w14:textId="2D684E88" w:rsidR="008C22D8" w:rsidRPr="0028421C" w:rsidRDefault="00147402" w:rsidP="0028421C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lang w:val="en-US"/>
        </w:rPr>
      </w:pPr>
      <w:r w:rsidRPr="0028421C">
        <w:rPr>
          <w:lang w:val="en-US"/>
        </w:rPr>
        <w:t>Instead of saying “</w:t>
      </w:r>
      <w:r w:rsidR="008C22D8" w:rsidRPr="0028421C">
        <w:rPr>
          <w:lang w:val="en-US"/>
        </w:rPr>
        <w:t>What were you thinking?</w:t>
      </w:r>
      <w:proofErr w:type="gramStart"/>
      <w:r w:rsidRPr="0028421C">
        <w:rPr>
          <w:lang w:val="en-US"/>
        </w:rPr>
        <w:t>”,</w:t>
      </w:r>
      <w:proofErr w:type="gramEnd"/>
      <w:r w:rsidR="008C22D8" w:rsidRPr="0028421C">
        <w:rPr>
          <w:lang w:val="en-US"/>
        </w:rPr>
        <w:t xml:space="preserve"> </w:t>
      </w:r>
      <w:r w:rsidRPr="0028421C">
        <w:rPr>
          <w:lang w:val="en-US"/>
        </w:rPr>
        <w:t>e</w:t>
      </w:r>
      <w:r w:rsidR="008C22D8" w:rsidRPr="0028421C">
        <w:rPr>
          <w:lang w:val="en-US"/>
        </w:rPr>
        <w:t xml:space="preserve">xpress curiosity about </w:t>
      </w:r>
      <w:proofErr w:type="spellStart"/>
      <w:r w:rsidRPr="0028421C">
        <w:rPr>
          <w:lang w:val="en-US"/>
        </w:rPr>
        <w:t>Shevek’s</w:t>
      </w:r>
      <w:proofErr w:type="spellEnd"/>
      <w:r w:rsidR="008C22D8" w:rsidRPr="0028421C">
        <w:rPr>
          <w:lang w:val="en-US"/>
        </w:rPr>
        <w:t xml:space="preserve"> culture, e.g. </w:t>
      </w:r>
      <w:r w:rsidR="008C22D8" w:rsidRPr="0028421C">
        <w:rPr>
          <w:i/>
          <w:lang w:val="en-US"/>
        </w:rPr>
        <w:t xml:space="preserve">How do people </w:t>
      </w:r>
      <w:r w:rsidR="002467DB" w:rsidRPr="0028421C">
        <w:rPr>
          <w:i/>
          <w:lang w:val="en-US"/>
        </w:rPr>
        <w:t>[e.g. dress for a party]</w:t>
      </w:r>
      <w:r w:rsidR="008C22D8" w:rsidRPr="0028421C">
        <w:rPr>
          <w:i/>
          <w:lang w:val="en-US"/>
        </w:rPr>
        <w:t xml:space="preserve"> in your country?</w:t>
      </w:r>
    </w:p>
    <w:p w14:paraId="213FD7CC" w14:textId="29777B9B" w:rsidR="00E23666" w:rsidRPr="0028421C" w:rsidRDefault="00147402" w:rsidP="0028421C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i/>
          <w:lang w:val="en-US"/>
        </w:rPr>
      </w:pPr>
      <w:r w:rsidRPr="0028421C">
        <w:rPr>
          <w:lang w:val="en-US"/>
        </w:rPr>
        <w:t>Instead of saying “</w:t>
      </w:r>
      <w:r w:rsidR="008C22D8" w:rsidRPr="0028421C">
        <w:rPr>
          <w:lang w:val="en-US"/>
        </w:rPr>
        <w:t>That was really insensitive!</w:t>
      </w:r>
      <w:proofErr w:type="gramStart"/>
      <w:r w:rsidRPr="0028421C">
        <w:rPr>
          <w:lang w:val="en-US"/>
        </w:rPr>
        <w:t>”,</w:t>
      </w:r>
      <w:proofErr w:type="gramEnd"/>
      <w:r w:rsidRPr="0028421C">
        <w:rPr>
          <w:lang w:val="en-US"/>
        </w:rPr>
        <w:t xml:space="preserve"> explain the way his actions might be received, e.g.</w:t>
      </w:r>
      <w:r w:rsidR="008C22D8" w:rsidRPr="0028421C">
        <w:rPr>
          <w:lang w:val="en-US"/>
        </w:rPr>
        <w:t xml:space="preserve"> </w:t>
      </w:r>
      <w:r w:rsidR="008C22D8" w:rsidRPr="0028421C">
        <w:rPr>
          <w:i/>
          <w:lang w:val="en-US"/>
        </w:rPr>
        <w:t>People might misinterpret that as…</w:t>
      </w:r>
    </w:p>
    <w:p w14:paraId="3C6A2961" w14:textId="08729D21" w:rsidR="008C22D8" w:rsidRPr="0028421C" w:rsidRDefault="008C22D8" w:rsidP="0028421C">
      <w:pPr>
        <w:spacing w:line="360" w:lineRule="auto"/>
        <w:jc w:val="both"/>
        <w:rPr>
          <w:iCs/>
          <w:lang w:val="en-US"/>
        </w:rPr>
      </w:pPr>
      <w:r w:rsidRPr="0028421C">
        <w:rPr>
          <w:i/>
          <w:lang w:val="en-US"/>
        </w:rPr>
        <w:tab/>
      </w:r>
      <w:r w:rsidR="002467DB" w:rsidRPr="0028421C">
        <w:rPr>
          <w:iCs/>
          <w:lang w:val="en-US"/>
        </w:rPr>
        <w:t>Students practice making specific suggestions, e.g.</w:t>
      </w:r>
      <w:r w:rsidRPr="0028421C">
        <w:rPr>
          <w:iCs/>
          <w:lang w:val="en-US"/>
        </w:rPr>
        <w:t xml:space="preserve"> instead of “You should have </w:t>
      </w:r>
      <w:r w:rsidR="006B0649" w:rsidRPr="0028421C">
        <w:rPr>
          <w:iCs/>
          <w:lang w:val="en-US"/>
        </w:rPr>
        <w:t>worn a shirt</w:t>
      </w:r>
      <w:r w:rsidRPr="0028421C">
        <w:rPr>
          <w:iCs/>
          <w:lang w:val="en-US"/>
        </w:rPr>
        <w:t xml:space="preserve">,” use “Next time, </w:t>
      </w:r>
      <w:r w:rsidR="002467DB" w:rsidRPr="0028421C">
        <w:rPr>
          <w:iCs/>
          <w:lang w:val="en-US"/>
        </w:rPr>
        <w:t xml:space="preserve">make sure to wear shoes, trousers </w:t>
      </w:r>
      <w:r w:rsidR="002467DB" w:rsidRPr="0028421C">
        <w:rPr>
          <w:b/>
          <w:bCs/>
          <w:iCs/>
          <w:lang w:val="en-US"/>
        </w:rPr>
        <w:t>and</w:t>
      </w:r>
      <w:r w:rsidR="002467DB" w:rsidRPr="0028421C">
        <w:rPr>
          <w:iCs/>
          <w:lang w:val="en-US"/>
        </w:rPr>
        <w:t xml:space="preserve"> a shirt to a gathering</w:t>
      </w:r>
      <w:r w:rsidRPr="0028421C">
        <w:rPr>
          <w:iCs/>
          <w:lang w:val="en-US"/>
        </w:rPr>
        <w:t>.”</w:t>
      </w:r>
      <w:r w:rsidR="00147402" w:rsidRPr="0028421C">
        <w:rPr>
          <w:iCs/>
          <w:lang w:val="en-US"/>
        </w:rPr>
        <w:t xml:space="preserve"> In addition to the specific target language, the teacher encourages students to avoid premature judgements and give </w:t>
      </w:r>
      <w:proofErr w:type="spellStart"/>
      <w:r w:rsidR="00147402" w:rsidRPr="0028421C">
        <w:rPr>
          <w:iCs/>
          <w:lang w:val="en-US"/>
        </w:rPr>
        <w:t>Shevek</w:t>
      </w:r>
      <w:proofErr w:type="spellEnd"/>
      <w:r w:rsidR="00147402" w:rsidRPr="0028421C">
        <w:rPr>
          <w:iCs/>
          <w:lang w:val="en-US"/>
        </w:rPr>
        <w:t xml:space="preserve"> the benefit of the doubt.</w:t>
      </w:r>
    </w:p>
    <w:p w14:paraId="66C35958" w14:textId="1E2DAED7" w:rsidR="006B0649" w:rsidRPr="0028421C" w:rsidRDefault="006B0649" w:rsidP="0028421C">
      <w:pPr>
        <w:spacing w:line="360" w:lineRule="auto"/>
        <w:jc w:val="both"/>
        <w:rPr>
          <w:iCs/>
          <w:lang w:val="en-US"/>
        </w:rPr>
      </w:pPr>
    </w:p>
    <w:p w14:paraId="7B6A9D28" w14:textId="33C8F5EB" w:rsidR="001B35AE" w:rsidRPr="0028421C" w:rsidRDefault="006B0649" w:rsidP="0028421C">
      <w:pPr>
        <w:spacing w:line="360" w:lineRule="auto"/>
        <w:jc w:val="both"/>
        <w:rPr>
          <w:b/>
          <w:bCs/>
          <w:i/>
          <w:iCs/>
          <w:lang w:val="en-US"/>
        </w:rPr>
      </w:pPr>
      <w:r w:rsidRPr="0028421C">
        <w:rPr>
          <w:b/>
          <w:bCs/>
          <w:i/>
          <w:iCs/>
          <w:lang w:val="en-US"/>
        </w:rPr>
        <w:t xml:space="preserve">3.3 </w:t>
      </w:r>
      <w:r w:rsidR="00147402" w:rsidRPr="0028421C">
        <w:rPr>
          <w:b/>
          <w:bCs/>
          <w:i/>
          <w:iCs/>
          <w:lang w:val="en-US"/>
        </w:rPr>
        <w:t>The</w:t>
      </w:r>
      <w:r w:rsidR="001B35AE" w:rsidRPr="0028421C">
        <w:rPr>
          <w:b/>
          <w:bCs/>
          <w:i/>
          <w:iCs/>
          <w:lang w:val="en-US"/>
        </w:rPr>
        <w:t xml:space="preserve"> </w:t>
      </w:r>
      <w:proofErr w:type="spellStart"/>
      <w:r w:rsidR="00147402" w:rsidRPr="0028421C">
        <w:rPr>
          <w:b/>
          <w:bCs/>
          <w:i/>
          <w:iCs/>
          <w:lang w:val="en-US"/>
        </w:rPr>
        <w:t>r</w:t>
      </w:r>
      <w:r w:rsidR="001B35AE" w:rsidRPr="0028421C">
        <w:rPr>
          <w:b/>
          <w:bCs/>
          <w:i/>
          <w:iCs/>
          <w:lang w:val="en-US"/>
        </w:rPr>
        <w:t>oleplay</w:t>
      </w:r>
      <w:proofErr w:type="spellEnd"/>
    </w:p>
    <w:p w14:paraId="771563E0" w14:textId="5834C8A5" w:rsidR="001B35AE" w:rsidRPr="0028421C" w:rsidRDefault="001B35AE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lastRenderedPageBreak/>
        <w:t xml:space="preserve">The teacher assigns each student one of two roles: 1. </w:t>
      </w:r>
      <w:proofErr w:type="spellStart"/>
      <w:r w:rsidRPr="0028421C">
        <w:rPr>
          <w:lang w:val="en-US"/>
        </w:rPr>
        <w:t>Shevek’s</w:t>
      </w:r>
      <w:proofErr w:type="spellEnd"/>
      <w:r w:rsidRPr="0028421C">
        <w:rPr>
          <w:lang w:val="en-US"/>
        </w:rPr>
        <w:t xml:space="preserve"> </w:t>
      </w:r>
      <w:proofErr w:type="gramStart"/>
      <w:r w:rsidRPr="0028421C">
        <w:rPr>
          <w:lang w:val="en-US"/>
        </w:rPr>
        <w:t>buddy</w:t>
      </w:r>
      <w:proofErr w:type="gramEnd"/>
      <w:r w:rsidRPr="0028421C">
        <w:rPr>
          <w:lang w:val="en-US"/>
        </w:rPr>
        <w:t xml:space="preserve"> or 2. </w:t>
      </w:r>
      <w:proofErr w:type="spellStart"/>
      <w:r w:rsidRPr="0028421C">
        <w:rPr>
          <w:lang w:val="en-US"/>
        </w:rPr>
        <w:t>Shevek</w:t>
      </w:r>
      <w:proofErr w:type="spellEnd"/>
      <w:r w:rsidRPr="0028421C">
        <w:rPr>
          <w:lang w:val="en-US"/>
        </w:rPr>
        <w:t xml:space="preserve">. Using the presented target language, the </w:t>
      </w:r>
      <w:proofErr w:type="gramStart"/>
      <w:r w:rsidRPr="0028421C">
        <w:rPr>
          <w:lang w:val="en-US"/>
        </w:rPr>
        <w:t>buddies</w:t>
      </w:r>
      <w:proofErr w:type="gramEnd"/>
      <w:r w:rsidRPr="0028421C">
        <w:rPr>
          <w:lang w:val="en-US"/>
        </w:rPr>
        <w:t xml:space="preserve"> (Role 1) then plan what they will say to </w:t>
      </w:r>
      <w:proofErr w:type="spellStart"/>
      <w:r w:rsidRPr="0028421C">
        <w:rPr>
          <w:lang w:val="en-US"/>
        </w:rPr>
        <w:t>Shevek</w:t>
      </w:r>
      <w:proofErr w:type="spellEnd"/>
      <w:r w:rsidRPr="0028421C">
        <w:rPr>
          <w:lang w:val="en-US"/>
        </w:rPr>
        <w:t xml:space="preserve">. Meanwhile, the </w:t>
      </w:r>
      <w:proofErr w:type="spellStart"/>
      <w:r w:rsidRPr="0028421C">
        <w:rPr>
          <w:lang w:val="en-US"/>
        </w:rPr>
        <w:t>Sheveks</w:t>
      </w:r>
      <w:proofErr w:type="spellEnd"/>
      <w:r w:rsidRPr="0028421C">
        <w:rPr>
          <w:lang w:val="en-US"/>
        </w:rPr>
        <w:t xml:space="preserve"> (Role 2) should brainstorm aspects of (imaginary) Antarctic culture </w:t>
      </w:r>
      <w:r w:rsidR="005849D0" w:rsidRPr="0028421C">
        <w:rPr>
          <w:lang w:val="en-US"/>
        </w:rPr>
        <w:t xml:space="preserve">that </w:t>
      </w:r>
      <w:r w:rsidRPr="0028421C">
        <w:rPr>
          <w:lang w:val="en-US"/>
        </w:rPr>
        <w:t xml:space="preserve">could have led to the misunderstandings in the story and plan their responses accordingly. Alternatively, </w:t>
      </w:r>
      <w:r w:rsidR="00147402" w:rsidRPr="0028421C">
        <w:rPr>
          <w:lang w:val="en-US"/>
        </w:rPr>
        <w:t xml:space="preserve">the teacher can give prompts to the </w:t>
      </w:r>
      <w:proofErr w:type="spellStart"/>
      <w:r w:rsidRPr="0028421C">
        <w:rPr>
          <w:lang w:val="en-US"/>
        </w:rPr>
        <w:t>Sheveks</w:t>
      </w:r>
      <w:proofErr w:type="spellEnd"/>
      <w:r w:rsidRPr="0028421C">
        <w:rPr>
          <w:lang w:val="en-US"/>
        </w:rPr>
        <w:t xml:space="preserve"> or, in smaller groups, take the role of </w:t>
      </w:r>
      <w:proofErr w:type="spellStart"/>
      <w:r w:rsidRPr="0028421C">
        <w:rPr>
          <w:lang w:val="en-US"/>
        </w:rPr>
        <w:t>Shevek</w:t>
      </w:r>
      <w:proofErr w:type="spellEnd"/>
      <w:r w:rsidR="005849D0" w:rsidRPr="0028421C">
        <w:rPr>
          <w:lang w:val="en-US"/>
        </w:rPr>
        <w:t xml:space="preserve"> themselves</w:t>
      </w:r>
      <w:r w:rsidRPr="0028421C">
        <w:rPr>
          <w:lang w:val="en-US"/>
        </w:rPr>
        <w:t>, allowing all the students to focus on the target task and language.</w:t>
      </w:r>
    </w:p>
    <w:p w14:paraId="0AA58D14" w14:textId="45EB2370" w:rsidR="001B35AE" w:rsidRPr="0028421C" w:rsidRDefault="001B35AE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Once the students are prepared, they act out the </w:t>
      </w:r>
      <w:proofErr w:type="spellStart"/>
      <w:r w:rsidRPr="0028421C">
        <w:rPr>
          <w:lang w:val="en-US"/>
        </w:rPr>
        <w:t>roleplay</w:t>
      </w:r>
      <w:proofErr w:type="spellEnd"/>
      <w:r w:rsidRPr="0028421C">
        <w:rPr>
          <w:lang w:val="en-US"/>
        </w:rPr>
        <w:t xml:space="preserve"> in their assigned roles, either in pairs or as a group with the teacher in the role of </w:t>
      </w:r>
      <w:proofErr w:type="spellStart"/>
      <w:r w:rsidRPr="0028421C">
        <w:rPr>
          <w:lang w:val="en-US"/>
        </w:rPr>
        <w:t>Shevek</w:t>
      </w:r>
      <w:proofErr w:type="spellEnd"/>
      <w:r w:rsidRPr="0028421C">
        <w:rPr>
          <w:lang w:val="en-US"/>
        </w:rPr>
        <w:t xml:space="preserve">. This </w:t>
      </w:r>
      <w:proofErr w:type="gramStart"/>
      <w:r w:rsidRPr="0028421C">
        <w:rPr>
          <w:lang w:val="en-US"/>
        </w:rPr>
        <w:t>is follow</w:t>
      </w:r>
      <w:r w:rsidR="00D36823" w:rsidRPr="0028421C">
        <w:rPr>
          <w:lang w:val="en-US"/>
        </w:rPr>
        <w:t>ed</w:t>
      </w:r>
      <w:proofErr w:type="gramEnd"/>
      <w:r w:rsidRPr="0028421C">
        <w:rPr>
          <w:lang w:val="en-US"/>
        </w:rPr>
        <w:t xml:space="preserve"> by a reflection phase: “</w:t>
      </w:r>
      <w:proofErr w:type="spellStart"/>
      <w:r w:rsidRPr="0028421C">
        <w:rPr>
          <w:lang w:val="en-US"/>
        </w:rPr>
        <w:t>Shevek</w:t>
      </w:r>
      <w:proofErr w:type="spellEnd"/>
      <w:r w:rsidRPr="0028421C">
        <w:rPr>
          <w:lang w:val="en-US"/>
        </w:rPr>
        <w:t>: How did you</w:t>
      </w:r>
      <w:r w:rsidR="00C23C1B" w:rsidRPr="0028421C">
        <w:rPr>
          <w:lang w:val="en-US"/>
        </w:rPr>
        <w:t>r</w:t>
      </w:r>
      <w:r w:rsidRPr="0028421C">
        <w:rPr>
          <w:lang w:val="en-US"/>
        </w:rPr>
        <w:t xml:space="preserve"> buddy</w:t>
      </w:r>
      <w:r w:rsidR="00C23C1B" w:rsidRPr="0028421C">
        <w:rPr>
          <w:lang w:val="en-US"/>
        </w:rPr>
        <w:t>’s feedback</w:t>
      </w:r>
      <w:r w:rsidRPr="0028421C">
        <w:rPr>
          <w:lang w:val="en-US"/>
        </w:rPr>
        <w:t xml:space="preserve"> make you feel? Buddies: How would you improve your communication next time?” The </w:t>
      </w:r>
      <w:proofErr w:type="spellStart"/>
      <w:r w:rsidRPr="0028421C">
        <w:rPr>
          <w:lang w:val="en-US"/>
        </w:rPr>
        <w:t>roleplay</w:t>
      </w:r>
      <w:proofErr w:type="spellEnd"/>
      <w:r w:rsidRPr="0028421C">
        <w:rPr>
          <w:lang w:val="en-US"/>
        </w:rPr>
        <w:t xml:space="preserve"> </w:t>
      </w:r>
      <w:proofErr w:type="gramStart"/>
      <w:r w:rsidRPr="0028421C">
        <w:rPr>
          <w:lang w:val="en-US"/>
        </w:rPr>
        <w:t>can then be repeated</w:t>
      </w:r>
      <w:proofErr w:type="gramEnd"/>
      <w:r w:rsidRPr="0028421C">
        <w:rPr>
          <w:lang w:val="en-US"/>
        </w:rPr>
        <w:t xml:space="preserve">, potentially with roles reversed, allowing students to further practice the target language and communication skills. </w:t>
      </w:r>
    </w:p>
    <w:p w14:paraId="043EB394" w14:textId="73A5D00A" w:rsidR="001B35AE" w:rsidRPr="0028421C" w:rsidRDefault="001B35AE" w:rsidP="0028421C">
      <w:pPr>
        <w:spacing w:line="360" w:lineRule="auto"/>
        <w:jc w:val="both"/>
        <w:rPr>
          <w:b/>
          <w:bCs/>
          <w:lang w:val="en-US"/>
        </w:rPr>
      </w:pPr>
    </w:p>
    <w:p w14:paraId="28D73895" w14:textId="77B847C2" w:rsidR="006B0649" w:rsidRPr="0028421C" w:rsidRDefault="001B35AE" w:rsidP="0028421C">
      <w:pPr>
        <w:spacing w:line="360" w:lineRule="auto"/>
        <w:jc w:val="both"/>
        <w:rPr>
          <w:rFonts w:eastAsia="Calibri"/>
          <w:b/>
          <w:i/>
          <w:iCs/>
          <w:lang w:val="en-US" w:eastAsia="en-US"/>
        </w:rPr>
      </w:pPr>
      <w:r w:rsidRPr="0028421C">
        <w:rPr>
          <w:b/>
          <w:bCs/>
          <w:i/>
          <w:iCs/>
          <w:lang w:val="en-US"/>
        </w:rPr>
        <w:t xml:space="preserve">3.4 </w:t>
      </w:r>
      <w:r w:rsidR="006B0649" w:rsidRPr="0028421C">
        <w:rPr>
          <w:rFonts w:eastAsia="Calibri"/>
          <w:b/>
          <w:i/>
          <w:iCs/>
          <w:lang w:val="en-US" w:eastAsia="en-US"/>
        </w:rPr>
        <w:t>Post-task discussion</w:t>
      </w:r>
    </w:p>
    <w:p w14:paraId="1C854C31" w14:textId="68BB490A" w:rsidR="00147402" w:rsidRPr="0028421C" w:rsidRDefault="006B0649" w:rsidP="0028421C">
      <w:pPr>
        <w:spacing w:line="360" w:lineRule="auto"/>
        <w:ind w:firstLine="708"/>
        <w:jc w:val="both"/>
        <w:rPr>
          <w:rFonts w:eastAsia="Calibri"/>
          <w:lang w:val="en-US" w:eastAsia="en-US"/>
        </w:rPr>
      </w:pPr>
      <w:r w:rsidRPr="0028421C">
        <w:rPr>
          <w:rFonts w:eastAsia="Calibri"/>
          <w:lang w:val="en-US" w:eastAsia="en-US"/>
        </w:rPr>
        <w:t xml:space="preserve">The teacher presents students with the following question, allowing them time to </w:t>
      </w:r>
      <w:r w:rsidR="00B61BF3" w:rsidRPr="0028421C">
        <w:rPr>
          <w:rFonts w:eastAsia="Calibri"/>
          <w:lang w:val="en-US" w:eastAsia="en-US"/>
        </w:rPr>
        <w:t>prepare</w:t>
      </w:r>
      <w:r w:rsidRPr="0028421C">
        <w:rPr>
          <w:rFonts w:eastAsia="Calibri"/>
          <w:lang w:val="en-US" w:eastAsia="en-US"/>
        </w:rPr>
        <w:t xml:space="preserve"> </w:t>
      </w:r>
      <w:r w:rsidR="00B61BF3" w:rsidRPr="0028421C">
        <w:rPr>
          <w:rFonts w:eastAsia="Calibri"/>
          <w:lang w:val="en-US" w:eastAsia="en-US"/>
        </w:rPr>
        <w:t>and discuss their answers</w:t>
      </w:r>
      <w:r w:rsidRPr="0028421C">
        <w:rPr>
          <w:rFonts w:eastAsia="Calibri"/>
          <w:lang w:val="en-US" w:eastAsia="en-US"/>
        </w:rPr>
        <w:t xml:space="preserve">: “Based on </w:t>
      </w:r>
      <w:proofErr w:type="spellStart"/>
      <w:r w:rsidRPr="0028421C">
        <w:rPr>
          <w:rFonts w:eastAsia="Calibri"/>
          <w:lang w:val="en-US" w:eastAsia="en-US"/>
        </w:rPr>
        <w:t>Shevek’s</w:t>
      </w:r>
      <w:proofErr w:type="spellEnd"/>
      <w:r w:rsidRPr="0028421C">
        <w:rPr>
          <w:rFonts w:eastAsia="Calibri"/>
          <w:lang w:val="en-US" w:eastAsia="en-US"/>
        </w:rPr>
        <w:t xml:space="preserve"> responses, what can you infer about Antarctic culture and values?” If students are familiar with cultural taxonomies, this can be an opportunity to apply </w:t>
      </w:r>
      <w:r w:rsidR="00147402" w:rsidRPr="0028421C">
        <w:rPr>
          <w:rFonts w:eastAsia="Calibri"/>
          <w:lang w:val="en-US" w:eastAsia="en-US"/>
        </w:rPr>
        <w:t xml:space="preserve">and review </w:t>
      </w:r>
      <w:r w:rsidRPr="0028421C">
        <w:rPr>
          <w:rFonts w:eastAsia="Calibri"/>
          <w:lang w:val="en-US" w:eastAsia="en-US"/>
        </w:rPr>
        <w:t>those concepts as well: “</w:t>
      </w:r>
      <w:r w:rsidR="00B61BF3" w:rsidRPr="0028421C">
        <w:rPr>
          <w:rFonts w:eastAsia="Calibri"/>
          <w:lang w:val="en-US" w:eastAsia="en-US"/>
        </w:rPr>
        <w:t>What differences are there between your culture and Antarctic culture</w:t>
      </w:r>
      <w:r w:rsidRPr="0028421C">
        <w:rPr>
          <w:rFonts w:eastAsia="Calibri"/>
          <w:lang w:val="en-US" w:eastAsia="en-US"/>
        </w:rPr>
        <w:t xml:space="preserve"> </w:t>
      </w:r>
      <w:r w:rsidR="00B61BF3" w:rsidRPr="0028421C">
        <w:rPr>
          <w:rFonts w:eastAsia="Calibri"/>
          <w:lang w:val="en-US" w:eastAsia="en-US"/>
        </w:rPr>
        <w:t>in terms of categories like</w:t>
      </w:r>
      <w:r w:rsidRPr="0028421C">
        <w:rPr>
          <w:rFonts w:eastAsia="Calibri"/>
          <w:lang w:val="en-US" w:eastAsia="en-US"/>
        </w:rPr>
        <w:t xml:space="preserve"> formality/informality, punctuality, directness/indirectness, privacy,</w:t>
      </w:r>
      <w:r w:rsidR="00B61BF3" w:rsidRPr="0028421C">
        <w:rPr>
          <w:rFonts w:eastAsia="Calibri"/>
          <w:lang w:val="en-US" w:eastAsia="en-US"/>
        </w:rPr>
        <w:t xml:space="preserve"> </w:t>
      </w:r>
      <w:r w:rsidRPr="0028421C">
        <w:rPr>
          <w:rFonts w:eastAsia="Calibri"/>
          <w:lang w:val="en-US" w:eastAsia="en-US"/>
        </w:rPr>
        <w:t>views of aging/death</w:t>
      </w:r>
      <w:r w:rsidR="00B61BF3" w:rsidRPr="0028421C">
        <w:rPr>
          <w:rFonts w:eastAsia="Calibri"/>
          <w:lang w:val="en-US" w:eastAsia="en-US"/>
        </w:rPr>
        <w:t xml:space="preserve">, </w:t>
      </w:r>
      <w:r w:rsidRPr="0028421C">
        <w:rPr>
          <w:rFonts w:eastAsia="Calibri"/>
          <w:lang w:val="en-US" w:eastAsia="en-US"/>
        </w:rPr>
        <w:t>taboos</w:t>
      </w:r>
      <w:r w:rsidR="00B61BF3" w:rsidRPr="0028421C">
        <w:rPr>
          <w:rFonts w:eastAsia="Calibri"/>
          <w:lang w:val="en-US" w:eastAsia="en-US"/>
        </w:rPr>
        <w:t>, g</w:t>
      </w:r>
      <w:r w:rsidRPr="0028421C">
        <w:rPr>
          <w:rFonts w:eastAsia="Calibri"/>
          <w:lang w:val="en-US" w:eastAsia="en-US"/>
        </w:rPr>
        <w:t>ender-dependent behavior</w:t>
      </w:r>
      <w:r w:rsidR="00B61BF3" w:rsidRPr="0028421C">
        <w:rPr>
          <w:rFonts w:eastAsia="Calibri"/>
          <w:lang w:val="en-US" w:eastAsia="en-US"/>
        </w:rPr>
        <w:t xml:space="preserve"> etc.?”</w:t>
      </w:r>
    </w:p>
    <w:p w14:paraId="64A230AD" w14:textId="6D4D4739" w:rsidR="006B0649" w:rsidRPr="0028421C" w:rsidRDefault="00B61BF3" w:rsidP="0028421C">
      <w:pPr>
        <w:spacing w:line="360" w:lineRule="auto"/>
        <w:ind w:firstLine="708"/>
        <w:jc w:val="both"/>
        <w:rPr>
          <w:rFonts w:eastAsia="Calibri"/>
          <w:lang w:val="en-US" w:eastAsia="en-US"/>
        </w:rPr>
      </w:pPr>
      <w:r w:rsidRPr="0028421C">
        <w:rPr>
          <w:rFonts w:eastAsia="Calibri"/>
          <w:lang w:val="en-US" w:eastAsia="en-US"/>
        </w:rPr>
        <w:t xml:space="preserve">This </w:t>
      </w:r>
      <w:r w:rsidR="00147402" w:rsidRPr="0028421C">
        <w:rPr>
          <w:rFonts w:eastAsia="Calibri"/>
          <w:lang w:val="en-US" w:eastAsia="en-US"/>
        </w:rPr>
        <w:t>discussion</w:t>
      </w:r>
      <w:r w:rsidRPr="0028421C">
        <w:rPr>
          <w:rFonts w:eastAsia="Calibri"/>
          <w:lang w:val="en-US" w:eastAsia="en-US"/>
        </w:rPr>
        <w:t xml:space="preserve"> is key to encouraging students to, as </w:t>
      </w:r>
      <w:proofErr w:type="spellStart"/>
      <w:r w:rsidRPr="0028421C">
        <w:rPr>
          <w:rFonts w:eastAsia="Calibri"/>
          <w:lang w:val="en-US" w:eastAsia="en-US"/>
        </w:rPr>
        <w:t>Byram</w:t>
      </w:r>
      <w:proofErr w:type="spellEnd"/>
      <w:r w:rsidRPr="0028421C">
        <w:rPr>
          <w:rFonts w:eastAsia="Calibri"/>
          <w:lang w:val="en-US" w:eastAsia="en-US"/>
        </w:rPr>
        <w:t xml:space="preserve"> puts it, “use </w:t>
      </w:r>
      <w:r w:rsidR="00147402" w:rsidRPr="0028421C">
        <w:rPr>
          <w:rFonts w:eastAsia="Calibri"/>
          <w:lang w:val="en-US" w:eastAsia="en-US"/>
        </w:rPr>
        <w:t>[their]</w:t>
      </w:r>
      <w:r w:rsidRPr="0028421C">
        <w:rPr>
          <w:rFonts w:eastAsia="Calibri"/>
          <w:lang w:val="en-US" w:eastAsia="en-US"/>
        </w:rPr>
        <w:t xml:space="preserve"> skills of empathy and </w:t>
      </w:r>
      <w:r w:rsidR="00147402" w:rsidRPr="0028421C">
        <w:rPr>
          <w:rFonts w:eastAsia="Calibri"/>
          <w:lang w:val="en-US" w:eastAsia="en-US"/>
        </w:rPr>
        <w:t>[their]</w:t>
      </w:r>
      <w:r w:rsidRPr="0028421C">
        <w:rPr>
          <w:rFonts w:eastAsia="Calibri"/>
          <w:lang w:val="en-US" w:eastAsia="en-US"/>
        </w:rPr>
        <w:t xml:space="preserve"> linguistic competence in order to understand the structure and coherence of another variety of values and </w:t>
      </w:r>
      <w:proofErr w:type="spellStart"/>
      <w:r w:rsidRPr="0028421C">
        <w:rPr>
          <w:rFonts w:eastAsia="Calibri"/>
          <w:lang w:val="en-US" w:eastAsia="en-US"/>
        </w:rPr>
        <w:t>behaviours</w:t>
      </w:r>
      <w:proofErr w:type="spellEnd"/>
      <w:r w:rsidRPr="0028421C">
        <w:rPr>
          <w:rFonts w:eastAsia="Calibri"/>
          <w:lang w:val="en-US" w:eastAsia="en-US"/>
        </w:rPr>
        <w:t>” (</w:t>
      </w:r>
      <w:proofErr w:type="spellStart"/>
      <w:r w:rsidRPr="0028421C">
        <w:rPr>
          <w:rFonts w:eastAsia="Calibri"/>
          <w:lang w:val="en-US" w:eastAsia="en-US"/>
        </w:rPr>
        <w:t>Byram</w:t>
      </w:r>
      <w:proofErr w:type="spellEnd"/>
      <w:r w:rsidRPr="0028421C">
        <w:rPr>
          <w:rFonts w:eastAsia="Calibri"/>
          <w:lang w:val="en-US" w:eastAsia="en-US"/>
        </w:rPr>
        <w:t>, 2020, p. 127)</w:t>
      </w:r>
      <w:r w:rsidR="00147402" w:rsidRPr="0028421C">
        <w:rPr>
          <w:rStyle w:val="Odkaznapoznmkupodiarou"/>
          <w:rFonts w:eastAsia="Calibri"/>
          <w:lang w:val="en-US" w:eastAsia="en-US"/>
        </w:rPr>
        <w:footnoteReference w:id="2"/>
      </w:r>
      <w:r w:rsidRPr="0028421C">
        <w:rPr>
          <w:rFonts w:eastAsia="Calibri"/>
          <w:lang w:val="en-US" w:eastAsia="en-US"/>
        </w:rPr>
        <w:t>.</w:t>
      </w:r>
    </w:p>
    <w:p w14:paraId="3B02C5DB" w14:textId="746D4862" w:rsidR="006B0649" w:rsidRPr="0028421C" w:rsidRDefault="006B0649" w:rsidP="0028421C">
      <w:pPr>
        <w:spacing w:line="360" w:lineRule="auto"/>
        <w:jc w:val="both"/>
        <w:rPr>
          <w:b/>
          <w:bCs/>
          <w:lang w:val="en-US"/>
        </w:rPr>
      </w:pPr>
    </w:p>
    <w:p w14:paraId="1F7ED209" w14:textId="77777777" w:rsidR="006B0649" w:rsidRPr="0028421C" w:rsidRDefault="006B0649" w:rsidP="0028421C">
      <w:pPr>
        <w:spacing w:line="360" w:lineRule="auto"/>
        <w:jc w:val="both"/>
        <w:rPr>
          <w:b/>
          <w:bCs/>
          <w:lang w:val="en-US"/>
        </w:rPr>
      </w:pPr>
    </w:p>
    <w:p w14:paraId="3B3DB0AB" w14:textId="35676845" w:rsidR="00630E9C" w:rsidRPr="0028421C" w:rsidRDefault="009D7077" w:rsidP="0028421C">
      <w:pPr>
        <w:spacing w:line="360" w:lineRule="auto"/>
        <w:jc w:val="both"/>
        <w:rPr>
          <w:b/>
          <w:bCs/>
          <w:lang w:val="en-US"/>
        </w:rPr>
      </w:pPr>
      <w:proofErr w:type="gramStart"/>
      <w:r w:rsidRPr="0028421C">
        <w:rPr>
          <w:b/>
          <w:bCs/>
          <w:lang w:val="en-US"/>
        </w:rPr>
        <w:t>4</w:t>
      </w:r>
      <w:proofErr w:type="gramEnd"/>
      <w:r w:rsidR="00F5521B" w:rsidRPr="0028421C">
        <w:rPr>
          <w:b/>
          <w:bCs/>
          <w:lang w:val="en-US"/>
        </w:rPr>
        <w:t xml:space="preserve"> </w:t>
      </w:r>
      <w:r w:rsidR="00F82316" w:rsidRPr="0028421C">
        <w:rPr>
          <w:b/>
          <w:bCs/>
          <w:lang w:val="en-US"/>
        </w:rPr>
        <w:t>Activity</w:t>
      </w:r>
      <w:r w:rsidRPr="0028421C">
        <w:rPr>
          <w:b/>
          <w:bCs/>
          <w:lang w:val="en-US"/>
        </w:rPr>
        <w:t xml:space="preserve"> commentary</w:t>
      </w:r>
    </w:p>
    <w:p w14:paraId="5B17EAAB" w14:textId="359B1BF4" w:rsidR="00F82316" w:rsidRPr="0028421C" w:rsidRDefault="00F82316" w:rsidP="0028421C">
      <w:pPr>
        <w:spacing w:line="360" w:lineRule="auto"/>
        <w:jc w:val="both"/>
        <w:rPr>
          <w:lang w:val="en-US"/>
        </w:rPr>
      </w:pPr>
      <w:r w:rsidRPr="0028421C">
        <w:rPr>
          <w:lang w:val="en-US"/>
        </w:rPr>
        <w:t xml:space="preserve">Like every teaching tool, </w:t>
      </w:r>
      <w:proofErr w:type="gramStart"/>
      <w:r w:rsidRPr="0028421C">
        <w:rPr>
          <w:lang w:val="en-US"/>
        </w:rPr>
        <w:t>this activity should be adapted</w:t>
      </w:r>
      <w:r w:rsidR="00D36823" w:rsidRPr="0028421C">
        <w:rPr>
          <w:lang w:val="en-US"/>
        </w:rPr>
        <w:t xml:space="preserve"> by the teacher</w:t>
      </w:r>
      <w:r w:rsidRPr="0028421C">
        <w:rPr>
          <w:lang w:val="en-US"/>
        </w:rPr>
        <w:t xml:space="preserve"> for the specific context and their students’ needs</w:t>
      </w:r>
      <w:proofErr w:type="gramEnd"/>
      <w:r w:rsidRPr="0028421C">
        <w:rPr>
          <w:lang w:val="en-US"/>
        </w:rPr>
        <w:t>. The following commentary describes specific aspects that teachers should consider adapting.</w:t>
      </w:r>
    </w:p>
    <w:p w14:paraId="38559B92" w14:textId="473DFCFE" w:rsidR="00F82316" w:rsidRPr="0028421C" w:rsidRDefault="00F82316" w:rsidP="0028421C">
      <w:pPr>
        <w:spacing w:line="360" w:lineRule="auto"/>
        <w:jc w:val="both"/>
        <w:rPr>
          <w:lang w:val="en-US"/>
        </w:rPr>
      </w:pPr>
    </w:p>
    <w:p w14:paraId="301F64A8" w14:textId="2E21BD4E" w:rsidR="00F82316" w:rsidRPr="0028421C" w:rsidRDefault="00F82316" w:rsidP="0028421C">
      <w:pPr>
        <w:spacing w:line="360" w:lineRule="auto"/>
        <w:jc w:val="both"/>
        <w:rPr>
          <w:i/>
          <w:iCs/>
          <w:lang w:val="en-US"/>
        </w:rPr>
      </w:pPr>
      <w:r w:rsidRPr="0028421C">
        <w:rPr>
          <w:b/>
          <w:bCs/>
          <w:i/>
          <w:iCs/>
          <w:lang w:val="en-US"/>
        </w:rPr>
        <w:t>4.1 Culturally specific phenomena</w:t>
      </w:r>
    </w:p>
    <w:p w14:paraId="5073E96A" w14:textId="52C865C8" w:rsidR="009D7077" w:rsidRPr="0028421C" w:rsidRDefault="009D7077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lastRenderedPageBreak/>
        <w:t xml:space="preserve">Culturally specific items </w:t>
      </w:r>
      <w:proofErr w:type="gramStart"/>
      <w:r w:rsidRPr="0028421C">
        <w:rPr>
          <w:lang w:val="en-US"/>
        </w:rPr>
        <w:t xml:space="preserve">are </w:t>
      </w:r>
      <w:r w:rsidR="008C22D8" w:rsidRPr="0028421C">
        <w:rPr>
          <w:lang w:val="en-US"/>
        </w:rPr>
        <w:t>printed</w:t>
      </w:r>
      <w:proofErr w:type="gramEnd"/>
      <w:r w:rsidR="008C22D8" w:rsidRPr="0028421C">
        <w:rPr>
          <w:lang w:val="en-US"/>
        </w:rPr>
        <w:t xml:space="preserve"> </w:t>
      </w:r>
      <w:r w:rsidR="008C22D8" w:rsidRPr="0028421C">
        <w:rPr>
          <w:b/>
          <w:bCs/>
          <w:lang w:val="en-US"/>
        </w:rPr>
        <w:t>in bold</w:t>
      </w:r>
      <w:r w:rsidRPr="0028421C">
        <w:rPr>
          <w:lang w:val="en-US"/>
        </w:rPr>
        <w:t xml:space="preserve"> </w:t>
      </w:r>
      <w:r w:rsidR="00C23C1B" w:rsidRPr="0028421C">
        <w:rPr>
          <w:lang w:val="en-US"/>
        </w:rPr>
        <w:t>in the story;</w:t>
      </w:r>
      <w:r w:rsidRPr="0028421C">
        <w:rPr>
          <w:lang w:val="en-US"/>
        </w:rPr>
        <w:t xml:space="preserve"> by replacing these (and others) with phenomena from students’ native culture(s), the teacher can offer their students opportunities to use their own knowledge, as cultural insiders, to help </w:t>
      </w:r>
      <w:proofErr w:type="spellStart"/>
      <w:r w:rsidRPr="0028421C">
        <w:rPr>
          <w:lang w:val="en-US"/>
        </w:rPr>
        <w:t>Shevek</w:t>
      </w:r>
      <w:proofErr w:type="spellEnd"/>
      <w:r w:rsidRPr="0028421C">
        <w:rPr>
          <w:lang w:val="en-US"/>
        </w:rPr>
        <w:t>.</w:t>
      </w:r>
    </w:p>
    <w:p w14:paraId="05364376" w14:textId="20027182" w:rsidR="009D7077" w:rsidRPr="0028421C" w:rsidRDefault="009D7077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In one of </w:t>
      </w:r>
      <w:proofErr w:type="spellStart"/>
      <w:r w:rsidRPr="0028421C">
        <w:rPr>
          <w:lang w:val="en-US"/>
        </w:rPr>
        <w:t>Benčiková’s</w:t>
      </w:r>
      <w:proofErr w:type="spellEnd"/>
      <w:r w:rsidRPr="0028421C">
        <w:rPr>
          <w:lang w:val="en-US"/>
        </w:rPr>
        <w:t xml:space="preserve"> activities exploring stereotypes and generalizations, she uses imaginary countries (</w:t>
      </w:r>
      <w:proofErr w:type="spellStart"/>
      <w:r w:rsidRPr="0028421C">
        <w:rPr>
          <w:i/>
          <w:iCs/>
          <w:lang w:val="en-US"/>
        </w:rPr>
        <w:t>Xanadia</w:t>
      </w:r>
      <w:proofErr w:type="spellEnd"/>
      <w:r w:rsidRPr="0028421C">
        <w:rPr>
          <w:i/>
          <w:iCs/>
          <w:lang w:val="en-US"/>
        </w:rPr>
        <w:t xml:space="preserve"> </w:t>
      </w:r>
      <w:r w:rsidRPr="0028421C">
        <w:rPr>
          <w:lang w:val="en-US"/>
        </w:rPr>
        <w:t xml:space="preserve">and </w:t>
      </w:r>
      <w:proofErr w:type="spellStart"/>
      <w:r w:rsidRPr="0028421C">
        <w:rPr>
          <w:i/>
          <w:iCs/>
          <w:lang w:val="en-US"/>
        </w:rPr>
        <w:t>Ynlandia</w:t>
      </w:r>
      <w:proofErr w:type="spellEnd"/>
      <w:r w:rsidRPr="0028421C">
        <w:rPr>
          <w:lang w:val="en-US"/>
        </w:rPr>
        <w:t>) as neutral examples (</w:t>
      </w:r>
      <w:proofErr w:type="spellStart"/>
      <w:r w:rsidRPr="0028421C">
        <w:rPr>
          <w:lang w:val="en-US"/>
        </w:rPr>
        <w:t>Benčiková</w:t>
      </w:r>
      <w:proofErr w:type="spellEnd"/>
      <w:r w:rsidRPr="0028421C">
        <w:rPr>
          <w:lang w:val="en-US"/>
        </w:rPr>
        <w:t xml:space="preserve">, 2007, p. 73). Aiming for a similar neutrality and broad applicability, I have opted for Antarctica as </w:t>
      </w:r>
      <w:proofErr w:type="spellStart"/>
      <w:r w:rsidRPr="0028421C">
        <w:rPr>
          <w:lang w:val="en-US"/>
        </w:rPr>
        <w:t>Shevek’s</w:t>
      </w:r>
      <w:proofErr w:type="spellEnd"/>
      <w:r w:rsidRPr="0028421C">
        <w:rPr>
          <w:lang w:val="en-US"/>
        </w:rPr>
        <w:t xml:space="preserve"> place of origin. Teachers can assume that students have a general knowledge of the real yet uninhabited continent, and this basic familiarity creates a convenient basis for them to envision and elaborate an imaginary home culture for their version of </w:t>
      </w:r>
      <w:proofErr w:type="spellStart"/>
      <w:r w:rsidRPr="0028421C">
        <w:rPr>
          <w:lang w:val="en-US"/>
        </w:rPr>
        <w:t>Shevek</w:t>
      </w:r>
      <w:proofErr w:type="spellEnd"/>
      <w:r w:rsidRPr="0028421C">
        <w:rPr>
          <w:lang w:val="en-US"/>
        </w:rPr>
        <w:t>.</w:t>
      </w:r>
    </w:p>
    <w:p w14:paraId="48259373" w14:textId="77777777" w:rsidR="00F82316" w:rsidRPr="0028421C" w:rsidRDefault="00F82316" w:rsidP="0028421C">
      <w:pPr>
        <w:spacing w:line="360" w:lineRule="auto"/>
        <w:ind w:firstLine="708"/>
        <w:jc w:val="both"/>
        <w:rPr>
          <w:lang w:val="en-US"/>
        </w:rPr>
      </w:pPr>
    </w:p>
    <w:p w14:paraId="52C6B763" w14:textId="10D03EB5" w:rsidR="00F82316" w:rsidRPr="0028421C" w:rsidRDefault="00F82316" w:rsidP="0028421C">
      <w:pPr>
        <w:spacing w:line="360" w:lineRule="auto"/>
        <w:jc w:val="both"/>
        <w:rPr>
          <w:b/>
          <w:bCs/>
          <w:i/>
          <w:iCs/>
          <w:lang w:val="en-US"/>
        </w:rPr>
      </w:pPr>
      <w:r w:rsidRPr="0028421C">
        <w:rPr>
          <w:b/>
          <w:bCs/>
          <w:i/>
          <w:iCs/>
          <w:lang w:val="en-US"/>
        </w:rPr>
        <w:t>4.2 The name “</w:t>
      </w:r>
      <w:proofErr w:type="spellStart"/>
      <w:r w:rsidRPr="0028421C">
        <w:rPr>
          <w:b/>
          <w:bCs/>
          <w:i/>
          <w:iCs/>
          <w:lang w:val="en-US"/>
        </w:rPr>
        <w:t>Shevek</w:t>
      </w:r>
      <w:proofErr w:type="spellEnd"/>
      <w:r w:rsidRPr="0028421C">
        <w:rPr>
          <w:b/>
          <w:bCs/>
          <w:i/>
          <w:iCs/>
          <w:lang w:val="en-US"/>
        </w:rPr>
        <w:t>”</w:t>
      </w:r>
    </w:p>
    <w:p w14:paraId="48AF6A1C" w14:textId="1C4584FB" w:rsidR="00630E9C" w:rsidRPr="0028421C" w:rsidRDefault="009E3384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 xml:space="preserve">The name </w:t>
      </w:r>
      <w:r w:rsidR="009D7077" w:rsidRPr="0028421C">
        <w:rPr>
          <w:lang w:val="en-US"/>
        </w:rPr>
        <w:t>“</w:t>
      </w:r>
      <w:proofErr w:type="spellStart"/>
      <w:r w:rsidR="009D7077" w:rsidRPr="0028421C">
        <w:rPr>
          <w:lang w:val="en-US"/>
        </w:rPr>
        <w:t>Shevek</w:t>
      </w:r>
      <w:proofErr w:type="spellEnd"/>
      <w:r w:rsidR="009D7077" w:rsidRPr="0028421C">
        <w:rPr>
          <w:lang w:val="en-US"/>
        </w:rPr>
        <w:t xml:space="preserve">” is a reference to the protagonist of Ursula </w:t>
      </w:r>
      <w:proofErr w:type="spellStart"/>
      <w:r w:rsidR="009D7077" w:rsidRPr="0028421C">
        <w:rPr>
          <w:lang w:val="en-US"/>
        </w:rPr>
        <w:t>LeGuin’s</w:t>
      </w:r>
      <w:proofErr w:type="spellEnd"/>
      <w:r w:rsidR="009D7077" w:rsidRPr="0028421C">
        <w:rPr>
          <w:lang w:val="en-US"/>
        </w:rPr>
        <w:t xml:space="preserve"> 1974 novel </w:t>
      </w:r>
      <w:r w:rsidR="009D7077" w:rsidRPr="0028421C">
        <w:rPr>
          <w:i/>
          <w:iCs/>
          <w:lang w:val="en-US"/>
        </w:rPr>
        <w:t>The Dispossessed</w:t>
      </w:r>
      <w:r w:rsidR="009D7077" w:rsidRPr="0028421C">
        <w:rPr>
          <w:lang w:val="en-US"/>
        </w:rPr>
        <w:t>, the story of a man visiting a foreign planet</w:t>
      </w:r>
      <w:r w:rsidR="00D915D7" w:rsidRPr="0028421C">
        <w:rPr>
          <w:lang w:val="en-US"/>
        </w:rPr>
        <w:t xml:space="preserve"> and his struggle to come to terms with its very different values, societal organization and culture</w:t>
      </w:r>
      <w:r w:rsidR="009D7077" w:rsidRPr="0028421C">
        <w:rPr>
          <w:lang w:val="en-US"/>
        </w:rPr>
        <w:t xml:space="preserve">. Michael D. Palmer highlights the suitability of this particular novel, as well as other works by </w:t>
      </w:r>
      <w:proofErr w:type="spellStart"/>
      <w:r w:rsidR="009D7077" w:rsidRPr="0028421C">
        <w:rPr>
          <w:lang w:val="en-US"/>
        </w:rPr>
        <w:t>LeGuin</w:t>
      </w:r>
      <w:proofErr w:type="spellEnd"/>
      <w:r w:rsidR="009D7077" w:rsidRPr="0028421C">
        <w:rPr>
          <w:lang w:val="en-US"/>
        </w:rPr>
        <w:t xml:space="preserve">, as a “tool for cross-cultural thinking and teaching” (Palmer, 1989, p. 31). </w:t>
      </w:r>
      <w:proofErr w:type="gramStart"/>
      <w:r w:rsidR="009D7077" w:rsidRPr="0028421C">
        <w:rPr>
          <w:lang w:val="en-US"/>
        </w:rPr>
        <w:t>Naturally</w:t>
      </w:r>
      <w:proofErr w:type="gramEnd"/>
      <w:r w:rsidR="009D7077" w:rsidRPr="0028421C">
        <w:rPr>
          <w:lang w:val="en-US"/>
        </w:rPr>
        <w:t xml:space="preserve"> I don’t expect all students to pick up on this reference, but on the other hand, it suggests the rich possibilities of combining literature and </w:t>
      </w:r>
      <w:proofErr w:type="spellStart"/>
      <w:r w:rsidR="009D7077" w:rsidRPr="0028421C">
        <w:rPr>
          <w:lang w:val="en-US"/>
        </w:rPr>
        <w:t>roleplays</w:t>
      </w:r>
      <w:proofErr w:type="spellEnd"/>
      <w:r w:rsidR="009D7077" w:rsidRPr="0028421C">
        <w:rPr>
          <w:lang w:val="en-US"/>
        </w:rPr>
        <w:t xml:space="preserve"> to cultivate ICC. Students </w:t>
      </w:r>
      <w:proofErr w:type="gramStart"/>
      <w:r w:rsidR="009D7077" w:rsidRPr="0028421C">
        <w:rPr>
          <w:lang w:val="en-US"/>
        </w:rPr>
        <w:t>could</w:t>
      </w:r>
      <w:r w:rsidR="00D915D7" w:rsidRPr="0028421C">
        <w:rPr>
          <w:lang w:val="en-US"/>
        </w:rPr>
        <w:t>, for example,</w:t>
      </w:r>
      <w:r w:rsidR="009D7077" w:rsidRPr="0028421C">
        <w:rPr>
          <w:lang w:val="en-US"/>
        </w:rPr>
        <w:t xml:space="preserve"> read</w:t>
      </w:r>
      <w:proofErr w:type="gramEnd"/>
      <w:r w:rsidR="009D7077" w:rsidRPr="0028421C">
        <w:rPr>
          <w:lang w:val="en-US"/>
        </w:rPr>
        <w:t xml:space="preserve"> a literary work about an intercultural encounter and then </w:t>
      </w:r>
      <w:proofErr w:type="spellStart"/>
      <w:r w:rsidR="009D7077" w:rsidRPr="0028421C">
        <w:rPr>
          <w:lang w:val="en-US"/>
        </w:rPr>
        <w:t>roleplay</w:t>
      </w:r>
      <w:proofErr w:type="spellEnd"/>
      <w:r w:rsidR="009D7077" w:rsidRPr="0028421C">
        <w:rPr>
          <w:lang w:val="en-US"/>
        </w:rPr>
        <w:t xml:space="preserve"> as one or more of the characters. </w:t>
      </w:r>
    </w:p>
    <w:p w14:paraId="3C1E3CD6" w14:textId="6F10A898" w:rsidR="00F82316" w:rsidRPr="0028421C" w:rsidRDefault="00F82316" w:rsidP="0028421C">
      <w:pPr>
        <w:spacing w:line="360" w:lineRule="auto"/>
        <w:jc w:val="both"/>
        <w:rPr>
          <w:lang w:val="en-US"/>
        </w:rPr>
      </w:pPr>
    </w:p>
    <w:p w14:paraId="6D20BAAA" w14:textId="22BE56A1" w:rsidR="00F82316" w:rsidRPr="0028421C" w:rsidRDefault="00F82316" w:rsidP="0028421C">
      <w:pPr>
        <w:spacing w:line="360" w:lineRule="auto"/>
        <w:jc w:val="both"/>
        <w:rPr>
          <w:b/>
          <w:bCs/>
          <w:i/>
          <w:iCs/>
          <w:lang w:val="en-US"/>
        </w:rPr>
      </w:pPr>
      <w:r w:rsidRPr="0028421C">
        <w:rPr>
          <w:b/>
          <w:bCs/>
          <w:i/>
          <w:iCs/>
          <w:lang w:val="en-US"/>
        </w:rPr>
        <w:t>4.3 Hedging</w:t>
      </w:r>
    </w:p>
    <w:p w14:paraId="0F408506" w14:textId="59B792D0" w:rsidR="002467DB" w:rsidRPr="0028421C" w:rsidRDefault="006325FE" w:rsidP="0028421C">
      <w:pPr>
        <w:spacing w:line="360" w:lineRule="auto"/>
        <w:ind w:firstLine="708"/>
        <w:jc w:val="both"/>
        <w:rPr>
          <w:lang w:val="en-US"/>
        </w:rPr>
      </w:pPr>
      <w:r w:rsidRPr="0028421C">
        <w:rPr>
          <w:lang w:val="en-US"/>
        </w:rPr>
        <w:t>Most</w:t>
      </w:r>
      <w:r w:rsidR="002467DB" w:rsidRPr="0028421C">
        <w:rPr>
          <w:lang w:val="en-US"/>
        </w:rPr>
        <w:t xml:space="preserve"> of my suggestions for sensitive language </w:t>
      </w:r>
      <w:r w:rsidRPr="0028421C">
        <w:rPr>
          <w:lang w:val="en-US"/>
        </w:rPr>
        <w:t>employ</w:t>
      </w:r>
      <w:r w:rsidR="002467DB" w:rsidRPr="0028421C">
        <w:rPr>
          <w:lang w:val="en-US"/>
        </w:rPr>
        <w:t xml:space="preserve"> hedging</w:t>
      </w:r>
      <w:r w:rsidRPr="0028421C">
        <w:rPr>
          <w:lang w:val="en-US"/>
        </w:rPr>
        <w:t xml:space="preserve"> (e.g. the modal verbs </w:t>
      </w:r>
      <w:r w:rsidRPr="0028421C">
        <w:rPr>
          <w:i/>
          <w:iCs/>
          <w:lang w:val="en-US"/>
        </w:rPr>
        <w:t>may</w:t>
      </w:r>
      <w:r w:rsidRPr="0028421C">
        <w:rPr>
          <w:lang w:val="en-US"/>
        </w:rPr>
        <w:t xml:space="preserve"> and </w:t>
      </w:r>
      <w:r w:rsidRPr="0028421C">
        <w:rPr>
          <w:i/>
          <w:iCs/>
          <w:lang w:val="en-US"/>
        </w:rPr>
        <w:t>might</w:t>
      </w:r>
      <w:r w:rsidRPr="0028421C">
        <w:rPr>
          <w:lang w:val="en-US"/>
        </w:rPr>
        <w:t>)</w:t>
      </w:r>
      <w:r w:rsidR="002467DB" w:rsidRPr="0028421C">
        <w:rPr>
          <w:lang w:val="en-US"/>
        </w:rPr>
        <w:t xml:space="preserve"> </w:t>
      </w:r>
      <w:r w:rsidRPr="0028421C">
        <w:rPr>
          <w:lang w:val="en-US"/>
        </w:rPr>
        <w:t>to mitigate the potential discomfort caused by negative feedback. Hedging is</w:t>
      </w:r>
      <w:r w:rsidR="002467DB" w:rsidRPr="0028421C">
        <w:rPr>
          <w:lang w:val="en-US"/>
        </w:rPr>
        <w:t xml:space="preserve"> an important pragmatic aspect of language </w:t>
      </w:r>
      <w:r w:rsidRPr="0028421C">
        <w:rPr>
          <w:lang w:val="en-US"/>
        </w:rPr>
        <w:t>for learners to acquire (Fraser, 2010, p. 33), but they should also be aware that it comes at the cost of a certain vagueness (ibid., p. 25) which could cause misunderstandings, especially in lingua-franca situations</w:t>
      </w:r>
      <w:r w:rsidR="00D915D7" w:rsidRPr="0028421C">
        <w:rPr>
          <w:lang w:val="en-US"/>
        </w:rPr>
        <w:t xml:space="preserve"> such as this one</w:t>
      </w:r>
      <w:r w:rsidRPr="0028421C">
        <w:rPr>
          <w:lang w:val="en-US"/>
        </w:rPr>
        <w:t xml:space="preserve">. </w:t>
      </w:r>
      <w:r w:rsidR="006B0649" w:rsidRPr="0028421C">
        <w:rPr>
          <w:lang w:val="en-US"/>
        </w:rPr>
        <w:t>F</w:t>
      </w:r>
      <w:r w:rsidRPr="0028421C">
        <w:rPr>
          <w:lang w:val="en-US"/>
        </w:rPr>
        <w:t>oreign-language teacher, translator and interpreter</w:t>
      </w:r>
      <w:r w:rsidR="006B0649" w:rsidRPr="0028421C">
        <w:rPr>
          <w:lang w:val="en-US"/>
        </w:rPr>
        <w:t xml:space="preserve"> trainees</w:t>
      </w:r>
      <w:r w:rsidRPr="0028421C">
        <w:rPr>
          <w:lang w:val="en-US"/>
        </w:rPr>
        <w:t xml:space="preserve"> should be encouraged </w:t>
      </w:r>
      <w:proofErr w:type="gramStart"/>
      <w:r w:rsidRPr="0028421C">
        <w:rPr>
          <w:lang w:val="en-US"/>
        </w:rPr>
        <w:t>to consciously consider</w:t>
      </w:r>
      <w:proofErr w:type="gramEnd"/>
      <w:r w:rsidRPr="0028421C">
        <w:rPr>
          <w:lang w:val="en-US"/>
        </w:rPr>
        <w:t xml:space="preserve"> </w:t>
      </w:r>
      <w:r w:rsidR="00D915D7" w:rsidRPr="0028421C">
        <w:rPr>
          <w:lang w:val="en-US"/>
        </w:rPr>
        <w:t>what</w:t>
      </w:r>
      <w:r w:rsidRPr="0028421C">
        <w:rPr>
          <w:lang w:val="en-US"/>
        </w:rPr>
        <w:t xml:space="preserve"> level of hedging vs. directness is appropriate for their interlocutor</w:t>
      </w:r>
      <w:r w:rsidR="00D915D7" w:rsidRPr="0028421C">
        <w:rPr>
          <w:lang w:val="en-US"/>
        </w:rPr>
        <w:t>s</w:t>
      </w:r>
      <w:r w:rsidRPr="0028421C">
        <w:rPr>
          <w:lang w:val="en-US"/>
        </w:rPr>
        <w:t>/audience.</w:t>
      </w:r>
    </w:p>
    <w:p w14:paraId="30673438" w14:textId="77777777" w:rsidR="006325FE" w:rsidRPr="0028421C" w:rsidRDefault="006325FE" w:rsidP="0028421C">
      <w:pPr>
        <w:spacing w:line="360" w:lineRule="auto"/>
        <w:jc w:val="both"/>
        <w:rPr>
          <w:lang w:val="en-US"/>
        </w:rPr>
      </w:pPr>
    </w:p>
    <w:p w14:paraId="0C8693C9" w14:textId="77777777" w:rsidR="00630E9C" w:rsidRPr="0028421C" w:rsidRDefault="00630E9C" w:rsidP="0028421C">
      <w:pPr>
        <w:spacing w:line="360" w:lineRule="auto"/>
        <w:jc w:val="both"/>
        <w:rPr>
          <w:lang w:val="en-US"/>
        </w:rPr>
      </w:pPr>
    </w:p>
    <w:p w14:paraId="21E030CE" w14:textId="3013C55F" w:rsidR="00630E9C" w:rsidRPr="0028421C" w:rsidRDefault="00630E9C" w:rsidP="0028421C">
      <w:pPr>
        <w:spacing w:line="360" w:lineRule="auto"/>
        <w:ind w:left="3537" w:hanging="3537"/>
        <w:jc w:val="both"/>
        <w:rPr>
          <w:b/>
          <w:lang w:val="en-US"/>
        </w:rPr>
      </w:pPr>
      <w:r w:rsidRPr="0028421C">
        <w:rPr>
          <w:b/>
          <w:lang w:val="en-US"/>
        </w:rPr>
        <w:t>Conclusion</w:t>
      </w:r>
    </w:p>
    <w:p w14:paraId="30BD1DD0" w14:textId="344DEA6D" w:rsidR="00630E9C" w:rsidRPr="0028421C" w:rsidRDefault="00F82316" w:rsidP="0028421C">
      <w:pPr>
        <w:pStyle w:val="Zkladntext"/>
        <w:ind w:firstLine="708"/>
        <w:jc w:val="both"/>
        <w:rPr>
          <w:b w:val="0"/>
          <w:bCs w:val="0"/>
          <w:spacing w:val="0"/>
          <w:sz w:val="24"/>
          <w:lang w:val="en-US" w:eastAsia="en-US"/>
        </w:rPr>
      </w:pPr>
      <w:r w:rsidRPr="0028421C">
        <w:rPr>
          <w:b w:val="0"/>
          <w:bCs w:val="0"/>
          <w:spacing w:val="0"/>
          <w:sz w:val="24"/>
          <w:lang w:val="en-US" w:eastAsia="en-US"/>
        </w:rPr>
        <w:t xml:space="preserve">In this </w:t>
      </w:r>
      <w:proofErr w:type="gramStart"/>
      <w:r w:rsidRPr="0028421C">
        <w:rPr>
          <w:b w:val="0"/>
          <w:bCs w:val="0"/>
          <w:spacing w:val="0"/>
          <w:sz w:val="24"/>
          <w:lang w:val="en-US" w:eastAsia="en-US"/>
        </w:rPr>
        <w:t>paper</w:t>
      </w:r>
      <w:proofErr w:type="gramEnd"/>
      <w:r w:rsidRPr="0028421C">
        <w:rPr>
          <w:b w:val="0"/>
          <w:bCs w:val="0"/>
          <w:spacing w:val="0"/>
          <w:sz w:val="24"/>
          <w:lang w:val="en-US" w:eastAsia="en-US"/>
        </w:rPr>
        <w:t xml:space="preserve"> I have presented a practical example of an activity that uses the “weak” form of task-based language teaching to develop intercultural communicative competence. I hope it will serve as an inspiration, or at least a jumping-off point, for other educators.</w:t>
      </w:r>
    </w:p>
    <w:p w14:paraId="51E6A525" w14:textId="652C3122" w:rsidR="000810C0" w:rsidRPr="0028421C" w:rsidRDefault="000810C0" w:rsidP="0028421C">
      <w:pPr>
        <w:pStyle w:val="Zkladntext"/>
        <w:jc w:val="both"/>
        <w:rPr>
          <w:b w:val="0"/>
          <w:bCs w:val="0"/>
          <w:spacing w:val="0"/>
          <w:sz w:val="24"/>
          <w:lang w:val="en-US" w:eastAsia="en-US"/>
        </w:rPr>
      </w:pPr>
    </w:p>
    <w:p w14:paraId="6B65DC69" w14:textId="77777777" w:rsidR="000810C0" w:rsidRPr="0028421C" w:rsidRDefault="000810C0" w:rsidP="0028421C">
      <w:pPr>
        <w:pStyle w:val="Zkladntext"/>
        <w:jc w:val="both"/>
        <w:rPr>
          <w:b w:val="0"/>
          <w:bCs w:val="0"/>
          <w:spacing w:val="0"/>
          <w:sz w:val="24"/>
          <w:lang w:val="en-US" w:eastAsia="en-US"/>
        </w:rPr>
      </w:pPr>
    </w:p>
    <w:p w14:paraId="292FA67D" w14:textId="3F5CC4EB" w:rsidR="000810C0" w:rsidRPr="0028421C" w:rsidRDefault="000810C0" w:rsidP="0028421C">
      <w:pPr>
        <w:pStyle w:val="Zkladntext"/>
        <w:jc w:val="both"/>
        <w:rPr>
          <w:spacing w:val="0"/>
          <w:sz w:val="24"/>
          <w:lang w:val="en-US" w:eastAsia="en-US"/>
        </w:rPr>
      </w:pPr>
      <w:r w:rsidRPr="0028421C">
        <w:rPr>
          <w:spacing w:val="0"/>
          <w:sz w:val="24"/>
          <w:lang w:val="en-US" w:eastAsia="en-US"/>
        </w:rPr>
        <w:t>Acknowledgement</w:t>
      </w:r>
    </w:p>
    <w:p w14:paraId="64FB4223" w14:textId="0642C085" w:rsidR="000810C0" w:rsidRPr="0028421C" w:rsidRDefault="000810C0" w:rsidP="0028421C">
      <w:pPr>
        <w:pStyle w:val="Zkladntext"/>
        <w:jc w:val="both"/>
        <w:rPr>
          <w:b w:val="0"/>
          <w:bCs w:val="0"/>
          <w:spacing w:val="0"/>
          <w:sz w:val="24"/>
          <w:lang w:val="en-US" w:eastAsia="en-US"/>
        </w:rPr>
      </w:pPr>
      <w:r w:rsidRPr="0028421C">
        <w:rPr>
          <w:b w:val="0"/>
          <w:bCs w:val="0"/>
          <w:spacing w:val="0"/>
          <w:sz w:val="24"/>
          <w:lang w:val="en-US" w:eastAsia="en-US"/>
        </w:rPr>
        <w:tab/>
        <w:t>Many thanks to doc. PhDr. Eva Homolová, PhD., for her valuable methodological advice.</w:t>
      </w:r>
    </w:p>
    <w:p w14:paraId="622D7945" w14:textId="72882C05" w:rsidR="00EA7B22" w:rsidRPr="0028421C" w:rsidRDefault="00EA7B22" w:rsidP="0028421C">
      <w:pPr>
        <w:pStyle w:val="Zkladntext"/>
        <w:jc w:val="both"/>
        <w:rPr>
          <w:bCs w:val="0"/>
          <w:spacing w:val="0"/>
          <w:sz w:val="24"/>
          <w:lang w:val="en-US" w:eastAsia="en-US"/>
        </w:rPr>
      </w:pPr>
    </w:p>
    <w:p w14:paraId="6D0DC2AF" w14:textId="77777777" w:rsidR="00D915D7" w:rsidRPr="0028421C" w:rsidRDefault="00D915D7" w:rsidP="0028421C">
      <w:pPr>
        <w:pStyle w:val="Zkladntext"/>
        <w:jc w:val="both"/>
        <w:rPr>
          <w:bCs w:val="0"/>
          <w:spacing w:val="0"/>
          <w:sz w:val="24"/>
          <w:lang w:val="en-US" w:eastAsia="en-US"/>
        </w:rPr>
      </w:pPr>
    </w:p>
    <w:p w14:paraId="05923B90" w14:textId="4C223C7C" w:rsidR="00EA7B22" w:rsidRPr="0028421C" w:rsidRDefault="00216B3C" w:rsidP="0028421C">
      <w:pPr>
        <w:pStyle w:val="Zkladntext"/>
        <w:jc w:val="both"/>
        <w:rPr>
          <w:bCs w:val="0"/>
          <w:spacing w:val="0"/>
          <w:sz w:val="24"/>
          <w:lang w:eastAsia="en-US"/>
        </w:rPr>
      </w:pPr>
      <w:r w:rsidRPr="0028421C">
        <w:rPr>
          <w:bCs w:val="0"/>
          <w:spacing w:val="0"/>
          <w:sz w:val="24"/>
          <w:lang w:eastAsia="en-US"/>
        </w:rPr>
        <w:t>Resumé</w:t>
      </w:r>
    </w:p>
    <w:p w14:paraId="68119090" w14:textId="320B6050" w:rsidR="00B1222E" w:rsidRPr="0028421C" w:rsidRDefault="0037093D" w:rsidP="0028421C">
      <w:pPr>
        <w:spacing w:line="360" w:lineRule="auto"/>
        <w:jc w:val="both"/>
        <w:rPr>
          <w:lang w:eastAsia="en-US"/>
        </w:rPr>
      </w:pPr>
      <w:r w:rsidRPr="0028421C">
        <w:rPr>
          <w:lang w:eastAsia="en-US"/>
        </w:rPr>
        <w:tab/>
      </w:r>
      <w:r w:rsidR="00574C9E" w:rsidRPr="0028421C">
        <w:rPr>
          <w:lang w:eastAsia="en-US"/>
        </w:rPr>
        <w:t xml:space="preserve">Interkultúrna komunikačná kompetencia (ICC) predstavuje súbor zručností, ktoré sú nevyhnutné pre akéhokoľvek účastníka interkultúrnej komunikácie, vrátane budúcich učiteľov cudzích jazykov ako aj prekladateľov a tlmočníkov. V rámci študijných programov, ktoré pripravujú takýchto odborníkov, existuje možnosť zakomponovať vývoj ICC aj do predmetov praktického jazyka. Tento príspevok navrhuje použitie „slabej“ formy (podľa P. </w:t>
      </w:r>
      <w:proofErr w:type="spellStart"/>
      <w:r w:rsidR="00574C9E" w:rsidRPr="0028421C">
        <w:rPr>
          <w:lang w:eastAsia="en-US"/>
        </w:rPr>
        <w:t>Skehana</w:t>
      </w:r>
      <w:proofErr w:type="spellEnd"/>
      <w:r w:rsidR="00574C9E" w:rsidRPr="0028421C">
        <w:rPr>
          <w:lang w:eastAsia="en-US"/>
        </w:rPr>
        <w:t>) vyučovania cudzieho jazyka zameraného na riešenie úloh (TBLT) s cieľom rozvíjať ICC takým spôsobom, aby sa zachoval dôraz na vývoj aktívneho použitia štandardných jazykových prostriedkov. Ako príklad tohto prístupu autor uvádza aktivitu, kde študenti hrajú roly vyžadujúce citlivú komunikáciu: poradiť cudziemu študentovi, ako sa správať v situácii nabitej potenciálnymi kultúrnymi rozdielmi a komunikačnými nedorozumeniami.</w:t>
      </w:r>
    </w:p>
    <w:p w14:paraId="581448B4" w14:textId="43F2B1FA" w:rsidR="00F3697A" w:rsidRPr="0028421C" w:rsidRDefault="00F3697A" w:rsidP="0028421C">
      <w:pPr>
        <w:spacing w:line="360" w:lineRule="auto"/>
        <w:jc w:val="both"/>
        <w:rPr>
          <w:bCs/>
          <w:i/>
          <w:iCs/>
          <w:lang w:val="en-US"/>
        </w:rPr>
      </w:pPr>
    </w:p>
    <w:p w14:paraId="50A2AE25" w14:textId="77777777" w:rsidR="00D915D7" w:rsidRPr="0028421C" w:rsidRDefault="00D915D7" w:rsidP="0028421C">
      <w:pPr>
        <w:spacing w:line="360" w:lineRule="auto"/>
        <w:jc w:val="both"/>
        <w:rPr>
          <w:bCs/>
          <w:i/>
          <w:iCs/>
          <w:lang w:val="en-US"/>
        </w:rPr>
      </w:pPr>
    </w:p>
    <w:p w14:paraId="6678BABE" w14:textId="3D0A881B" w:rsidR="00630E9C" w:rsidRPr="0028421C" w:rsidRDefault="00630E9C" w:rsidP="0028421C">
      <w:pPr>
        <w:spacing w:line="360" w:lineRule="auto"/>
        <w:jc w:val="both"/>
        <w:rPr>
          <w:b/>
          <w:lang w:val="en-US"/>
        </w:rPr>
      </w:pPr>
      <w:r w:rsidRPr="0028421C">
        <w:rPr>
          <w:b/>
          <w:lang w:val="en-US"/>
        </w:rPr>
        <w:t>References</w:t>
      </w:r>
    </w:p>
    <w:p w14:paraId="2B8F2024" w14:textId="3A2F0A4E" w:rsidR="00D915D7" w:rsidRPr="0028421C" w:rsidRDefault="00D915D7" w:rsidP="0028421C">
      <w:pPr>
        <w:spacing w:line="360" w:lineRule="auto"/>
        <w:jc w:val="both"/>
        <w:rPr>
          <w:highlight w:val="yellow"/>
          <w:lang w:val="en-US"/>
        </w:rPr>
      </w:pPr>
      <w:bookmarkStart w:id="2" w:name="_Hlk79494612"/>
      <w:r w:rsidRPr="0028421C">
        <w:rPr>
          <w:lang w:val="en-US"/>
        </w:rPr>
        <w:t xml:space="preserve">BENČIKOVÁ, D. 2007. </w:t>
      </w:r>
      <w:r w:rsidRPr="0028421C">
        <w:rPr>
          <w:i/>
          <w:iCs/>
          <w:lang w:val="en-US"/>
        </w:rPr>
        <w:t>Cross-Cultural Communication in Business</w:t>
      </w:r>
      <w:r w:rsidRPr="0028421C">
        <w:rPr>
          <w:lang w:val="en-US"/>
        </w:rPr>
        <w:t xml:space="preserve">. Banská Bystrica: </w:t>
      </w:r>
      <w:proofErr w:type="spellStart"/>
      <w:r w:rsidRPr="0028421C">
        <w:rPr>
          <w:lang w:val="en-US"/>
        </w:rPr>
        <w:t>Univerzita</w:t>
      </w:r>
      <w:proofErr w:type="spellEnd"/>
      <w:r w:rsidRPr="0028421C">
        <w:rPr>
          <w:lang w:val="en-US"/>
        </w:rPr>
        <w:t xml:space="preserve"> </w:t>
      </w:r>
      <w:proofErr w:type="spellStart"/>
      <w:r w:rsidRPr="0028421C">
        <w:rPr>
          <w:lang w:val="en-US"/>
        </w:rPr>
        <w:t>Mateja</w:t>
      </w:r>
      <w:proofErr w:type="spellEnd"/>
      <w:r w:rsidRPr="0028421C">
        <w:rPr>
          <w:lang w:val="en-US"/>
        </w:rPr>
        <w:t xml:space="preserve"> Bela, 2007. pp. 208. ISBN 978-80-8083-533-0.</w:t>
      </w:r>
    </w:p>
    <w:bookmarkEnd w:id="2"/>
    <w:p w14:paraId="2CD0CF09" w14:textId="100A33C6" w:rsidR="00D915D7" w:rsidRPr="0028421C" w:rsidRDefault="00D915D7" w:rsidP="0028421C">
      <w:pPr>
        <w:spacing w:line="360" w:lineRule="auto"/>
        <w:jc w:val="both"/>
        <w:rPr>
          <w:rStyle w:val="subtitleinfoproductpage"/>
          <w:lang w:val="en-US"/>
        </w:rPr>
      </w:pPr>
      <w:r w:rsidRPr="0028421C">
        <w:rPr>
          <w:rStyle w:val="subtitleinfoproductpage"/>
          <w:lang w:val="en-US"/>
        </w:rPr>
        <w:t xml:space="preserve">BYRAM, M. 1993. </w:t>
      </w:r>
      <w:r w:rsidRPr="0028421C">
        <w:rPr>
          <w:rStyle w:val="subtitleinfoproductpage"/>
          <w:i/>
          <w:iCs/>
          <w:lang w:val="en-US"/>
        </w:rPr>
        <w:t xml:space="preserve">Germany: </w:t>
      </w:r>
      <w:proofErr w:type="gramStart"/>
      <w:r w:rsidRPr="0028421C">
        <w:rPr>
          <w:rStyle w:val="subtitleinfoproductpage"/>
          <w:i/>
          <w:iCs/>
          <w:lang w:val="en-US"/>
        </w:rPr>
        <w:t>Its</w:t>
      </w:r>
      <w:proofErr w:type="gramEnd"/>
      <w:r w:rsidRPr="0028421C">
        <w:rPr>
          <w:rStyle w:val="subtitleinfoproductpage"/>
          <w:i/>
          <w:iCs/>
          <w:lang w:val="en-US"/>
        </w:rPr>
        <w:t xml:space="preserve"> Representation in Textbooks for Teaching German in Great Britain</w:t>
      </w:r>
      <w:r w:rsidRPr="0028421C">
        <w:rPr>
          <w:rStyle w:val="subtitleinfoproductpage"/>
          <w:lang w:val="en-US"/>
        </w:rPr>
        <w:t xml:space="preserve">. Frankfurt: </w:t>
      </w:r>
      <w:proofErr w:type="spellStart"/>
      <w:r w:rsidRPr="0028421C">
        <w:rPr>
          <w:rStyle w:val="subtitleinfoproductpage"/>
          <w:lang w:val="en-US"/>
        </w:rPr>
        <w:t>Verlag</w:t>
      </w:r>
      <w:proofErr w:type="spellEnd"/>
      <w:r w:rsidRPr="0028421C">
        <w:rPr>
          <w:rStyle w:val="subtitleinfoproductpage"/>
          <w:lang w:val="en-US"/>
        </w:rPr>
        <w:t xml:space="preserve"> </w:t>
      </w:r>
      <w:proofErr w:type="spellStart"/>
      <w:r w:rsidRPr="0028421C">
        <w:rPr>
          <w:rStyle w:val="subtitleinfoproductpage"/>
          <w:lang w:val="en-US"/>
        </w:rPr>
        <w:t>Mortiz</w:t>
      </w:r>
      <w:proofErr w:type="spellEnd"/>
      <w:r w:rsidRPr="0028421C">
        <w:rPr>
          <w:rStyle w:val="subtitleinfoproductpage"/>
          <w:lang w:val="en-US"/>
        </w:rPr>
        <w:t xml:space="preserve"> </w:t>
      </w:r>
      <w:proofErr w:type="spellStart"/>
      <w:r w:rsidRPr="0028421C">
        <w:rPr>
          <w:rStyle w:val="subtitleinfoproductpage"/>
          <w:lang w:val="en-US"/>
        </w:rPr>
        <w:t>Diesterweg</w:t>
      </w:r>
      <w:proofErr w:type="spellEnd"/>
      <w:r w:rsidRPr="0028421C">
        <w:rPr>
          <w:rStyle w:val="subtitleinfoproductpage"/>
          <w:lang w:val="en-US"/>
        </w:rPr>
        <w:t>, 1993. pp. 208. ISBN 978-3-88-304-274-9.</w:t>
      </w:r>
    </w:p>
    <w:p w14:paraId="61A34A75" w14:textId="7270E2CE" w:rsidR="00D915D7" w:rsidRPr="0028421C" w:rsidRDefault="00D915D7" w:rsidP="0028421C">
      <w:pPr>
        <w:spacing w:line="360" w:lineRule="auto"/>
        <w:jc w:val="both"/>
        <w:rPr>
          <w:rStyle w:val="subtitleinfoproductpage"/>
          <w:lang w:val="en-US"/>
        </w:rPr>
      </w:pPr>
      <w:r w:rsidRPr="0028421C">
        <w:rPr>
          <w:rStyle w:val="subtitleinfoproductpage"/>
          <w:lang w:val="en-US"/>
        </w:rPr>
        <w:t xml:space="preserve">BYRAM, M. 2020. </w:t>
      </w:r>
      <w:r w:rsidRPr="0028421C">
        <w:rPr>
          <w:rStyle w:val="subtitleinfoproductpage"/>
          <w:i/>
          <w:iCs/>
          <w:lang w:val="en-US"/>
        </w:rPr>
        <w:t xml:space="preserve">Teaching and Assessing Intercultural Communicative Competence: Revisited. </w:t>
      </w:r>
      <w:proofErr w:type="gramStart"/>
      <w:r w:rsidRPr="0028421C">
        <w:rPr>
          <w:rStyle w:val="subtitleinfoproductpage"/>
          <w:lang w:val="en-US"/>
        </w:rPr>
        <w:t>2nd</w:t>
      </w:r>
      <w:proofErr w:type="gramEnd"/>
      <w:r w:rsidRPr="0028421C">
        <w:rPr>
          <w:rStyle w:val="subtitleinfoproductpage"/>
          <w:lang w:val="en-US"/>
        </w:rPr>
        <w:t xml:space="preserve"> edition. Bristol: Multilingual Matters, 2020. </w:t>
      </w:r>
      <w:r w:rsidR="00D36823" w:rsidRPr="0028421C">
        <w:rPr>
          <w:rStyle w:val="subtitleinfoproductpage"/>
          <w:lang w:val="en-US"/>
        </w:rPr>
        <w:t xml:space="preserve">pp. 278. </w:t>
      </w:r>
      <w:r w:rsidRPr="0028421C">
        <w:rPr>
          <w:rStyle w:val="subtitleinfoproductpage"/>
          <w:lang w:val="en-US"/>
        </w:rPr>
        <w:t>ISBN 978-1800410275 (Kindle edition).</w:t>
      </w:r>
    </w:p>
    <w:p w14:paraId="506C6190" w14:textId="6FB9FBA8" w:rsidR="00D915D7" w:rsidRPr="0028421C" w:rsidRDefault="00D915D7" w:rsidP="0028421C">
      <w:pPr>
        <w:spacing w:line="360" w:lineRule="auto"/>
        <w:jc w:val="both"/>
        <w:rPr>
          <w:rStyle w:val="subtitleinfoproductpage"/>
          <w:lang w:val="en-US"/>
        </w:rPr>
      </w:pPr>
      <w:r w:rsidRPr="0028421C">
        <w:rPr>
          <w:rStyle w:val="subtitleinfoproductpage"/>
          <w:lang w:val="en-US"/>
        </w:rPr>
        <w:t xml:space="preserve">FRASER, B. 2010. “Pragmatic Competence: The Case of Hedging.” In: </w:t>
      </w:r>
      <w:proofErr w:type="spellStart"/>
      <w:r w:rsidRPr="0028421C">
        <w:rPr>
          <w:rStyle w:val="subtitleinfoproductpage"/>
          <w:lang w:val="en-US"/>
        </w:rPr>
        <w:t>Kaltenböck</w:t>
      </w:r>
      <w:proofErr w:type="spellEnd"/>
      <w:r w:rsidRPr="0028421C">
        <w:rPr>
          <w:rStyle w:val="subtitleinfoproductpage"/>
          <w:lang w:val="en-US"/>
        </w:rPr>
        <w:t xml:space="preserve">, G., </w:t>
      </w:r>
      <w:proofErr w:type="spellStart"/>
      <w:r w:rsidRPr="0028421C">
        <w:rPr>
          <w:rStyle w:val="subtitleinfoproductpage"/>
          <w:lang w:val="en-US"/>
        </w:rPr>
        <w:t>Mihatsch</w:t>
      </w:r>
      <w:proofErr w:type="spellEnd"/>
      <w:r w:rsidRPr="0028421C">
        <w:rPr>
          <w:rStyle w:val="subtitleinfoproductpage"/>
          <w:lang w:val="en-US"/>
        </w:rPr>
        <w:t xml:space="preserve">, W., &amp; Schneider, S. (eds.), </w:t>
      </w:r>
      <w:r w:rsidRPr="0028421C">
        <w:rPr>
          <w:rStyle w:val="subtitleinfoproductpage"/>
          <w:i/>
          <w:iCs/>
          <w:lang w:val="en-US"/>
        </w:rPr>
        <w:t>New Approaches to Hedging</w:t>
      </w:r>
      <w:r w:rsidRPr="0028421C">
        <w:rPr>
          <w:rStyle w:val="subtitleinfoproductpage"/>
          <w:lang w:val="en-US"/>
        </w:rPr>
        <w:t>. Bingley: Emerald Group Publishing, 2010. pp. 15–34. ISBN 978-0-85724-247-1.</w:t>
      </w:r>
    </w:p>
    <w:p w14:paraId="621A0E15" w14:textId="17487A65" w:rsidR="00E23666" w:rsidRPr="0028421C" w:rsidRDefault="00E23666" w:rsidP="0028421C">
      <w:pPr>
        <w:spacing w:line="360" w:lineRule="auto"/>
        <w:jc w:val="both"/>
        <w:rPr>
          <w:rStyle w:val="subtitleinfoproductpage"/>
          <w:lang w:val="en-US"/>
        </w:rPr>
      </w:pPr>
      <w:r w:rsidRPr="0028421C">
        <w:rPr>
          <w:rStyle w:val="subtitleinfoproductpage"/>
          <w:lang w:val="en-US"/>
        </w:rPr>
        <w:t xml:space="preserve">HOMOLOVÁ, E. 2018. </w:t>
      </w:r>
      <w:r w:rsidRPr="0028421C">
        <w:rPr>
          <w:rStyle w:val="subtitleinfoproductpage"/>
          <w:i/>
          <w:iCs/>
          <w:lang w:val="en-US"/>
        </w:rPr>
        <w:t>Becoming an English Teacher.</w:t>
      </w:r>
      <w:r w:rsidRPr="0028421C">
        <w:rPr>
          <w:rStyle w:val="subtitleinfoproductpage"/>
          <w:lang w:val="en-US"/>
        </w:rPr>
        <w:t xml:space="preserve"> Banská Bystrica: </w:t>
      </w:r>
      <w:proofErr w:type="spellStart"/>
      <w:r w:rsidRPr="0028421C">
        <w:rPr>
          <w:rStyle w:val="subtitleinfoproductpage"/>
          <w:lang w:val="en-US"/>
        </w:rPr>
        <w:t>Belianum</w:t>
      </w:r>
      <w:proofErr w:type="spellEnd"/>
      <w:r w:rsidRPr="0028421C">
        <w:rPr>
          <w:rStyle w:val="subtitleinfoproductpage"/>
          <w:lang w:val="en-US"/>
        </w:rPr>
        <w:t>, 2018. pp. 79. ISBN 978-80-557-1423-3.</w:t>
      </w:r>
    </w:p>
    <w:p w14:paraId="68E7C334" w14:textId="4CF861ED" w:rsidR="00D915D7" w:rsidRPr="0028421C" w:rsidRDefault="00D915D7" w:rsidP="0028421C">
      <w:pPr>
        <w:spacing w:line="360" w:lineRule="auto"/>
        <w:jc w:val="both"/>
        <w:rPr>
          <w:lang w:val="en-US"/>
        </w:rPr>
      </w:pPr>
      <w:r w:rsidRPr="0028421C">
        <w:rPr>
          <w:lang w:val="en-US"/>
        </w:rPr>
        <w:t xml:space="preserve">LEGUIN, U. 1974. </w:t>
      </w:r>
      <w:r w:rsidRPr="0028421C">
        <w:rPr>
          <w:i/>
          <w:iCs/>
          <w:lang w:val="en-US"/>
        </w:rPr>
        <w:t>The Dispossessed</w:t>
      </w:r>
      <w:r w:rsidRPr="0028421C">
        <w:rPr>
          <w:lang w:val="en-US"/>
        </w:rPr>
        <w:t xml:space="preserve">. New York: Avon Books, 1974. </w:t>
      </w:r>
      <w:r w:rsidR="00D36823" w:rsidRPr="0028421C">
        <w:rPr>
          <w:lang w:val="en-US"/>
        </w:rPr>
        <w:t xml:space="preserve">pp. 311. </w:t>
      </w:r>
      <w:r w:rsidRPr="0028421C">
        <w:rPr>
          <w:lang w:val="en-US"/>
        </w:rPr>
        <w:t>ISBN 0-380-00382-1.</w:t>
      </w:r>
    </w:p>
    <w:p w14:paraId="1E387F54" w14:textId="6FD1B1B6" w:rsidR="00D915D7" w:rsidRPr="0028421C" w:rsidRDefault="00D915D7" w:rsidP="0028421C">
      <w:pPr>
        <w:spacing w:line="360" w:lineRule="auto"/>
        <w:jc w:val="both"/>
        <w:rPr>
          <w:rStyle w:val="subtitleinfoproductpage"/>
          <w:lang w:val="en-US"/>
        </w:rPr>
      </w:pPr>
      <w:r w:rsidRPr="0028421C">
        <w:rPr>
          <w:rStyle w:val="subtitleinfoproductpage"/>
          <w:lang w:val="en-US"/>
        </w:rPr>
        <w:lastRenderedPageBreak/>
        <w:t>PALMER, M</w:t>
      </w:r>
      <w:r w:rsidR="00907AD3" w:rsidRPr="0028421C">
        <w:rPr>
          <w:rStyle w:val="subtitleinfoproductpage"/>
          <w:lang w:val="en-US"/>
        </w:rPr>
        <w:t>.</w:t>
      </w:r>
      <w:r w:rsidRPr="0028421C">
        <w:rPr>
          <w:rStyle w:val="subtitleinfoproductpage"/>
          <w:lang w:val="en-US"/>
        </w:rPr>
        <w:t xml:space="preserve"> D. 1989. “Fiction as a Tool for Cross-Cultural Thinking and Teaching: A Case Study of the Work of Ursula K. </w:t>
      </w:r>
      <w:proofErr w:type="spellStart"/>
      <w:r w:rsidRPr="0028421C">
        <w:rPr>
          <w:rStyle w:val="subtitleinfoproductpage"/>
          <w:lang w:val="en-US"/>
        </w:rPr>
        <w:t>LeGuin</w:t>
      </w:r>
      <w:proofErr w:type="spellEnd"/>
      <w:r w:rsidRPr="0028421C">
        <w:rPr>
          <w:rStyle w:val="subtitleinfoproductpage"/>
          <w:lang w:val="en-US"/>
        </w:rPr>
        <w:t xml:space="preserve">.” In: Topping, D., Crowell, D., &amp; Kobayashi, V. (eds.), </w:t>
      </w:r>
      <w:r w:rsidRPr="0028421C">
        <w:rPr>
          <w:rStyle w:val="subtitleinfoproductpage"/>
          <w:i/>
          <w:iCs/>
          <w:lang w:val="en-US"/>
        </w:rPr>
        <w:t xml:space="preserve">Thinking </w:t>
      </w:r>
      <w:proofErr w:type="gramStart"/>
      <w:r w:rsidRPr="0028421C">
        <w:rPr>
          <w:rStyle w:val="subtitleinfoproductpage"/>
          <w:i/>
          <w:iCs/>
          <w:lang w:val="en-US"/>
        </w:rPr>
        <w:t>Across</w:t>
      </w:r>
      <w:proofErr w:type="gramEnd"/>
      <w:r w:rsidRPr="0028421C">
        <w:rPr>
          <w:rStyle w:val="subtitleinfoproductpage"/>
          <w:i/>
          <w:iCs/>
          <w:lang w:val="en-US"/>
        </w:rPr>
        <w:t xml:space="preserve"> Cultures: The Third International Conference on Thinking.</w:t>
      </w:r>
      <w:r w:rsidRPr="0028421C">
        <w:rPr>
          <w:rStyle w:val="subtitleinfoproductpage"/>
          <w:lang w:val="en-US"/>
        </w:rPr>
        <w:t xml:space="preserve"> New York: Routledge, 1989. pp. 27–32. ISBN 0-89859-913-X.</w:t>
      </w:r>
    </w:p>
    <w:p w14:paraId="78798065" w14:textId="77777777" w:rsidR="00D915D7" w:rsidRPr="0028421C" w:rsidRDefault="00D915D7" w:rsidP="0028421C">
      <w:pPr>
        <w:spacing w:line="360" w:lineRule="auto"/>
        <w:jc w:val="both"/>
        <w:rPr>
          <w:rStyle w:val="subtitleinfoproductpage"/>
          <w:lang w:val="en-US"/>
        </w:rPr>
      </w:pPr>
      <w:r w:rsidRPr="0028421C">
        <w:rPr>
          <w:rStyle w:val="subtitleinfoproductpage"/>
          <w:lang w:val="en-US"/>
        </w:rPr>
        <w:t xml:space="preserve">PRABHU, N. S. 1987. </w:t>
      </w:r>
      <w:r w:rsidRPr="0028421C">
        <w:rPr>
          <w:rStyle w:val="subtitleinfoproductpage"/>
          <w:i/>
          <w:iCs/>
          <w:lang w:val="en-US"/>
        </w:rPr>
        <w:t>Second Language Pedagogy</w:t>
      </w:r>
      <w:r w:rsidRPr="0028421C">
        <w:rPr>
          <w:rStyle w:val="subtitleinfoproductpage"/>
          <w:lang w:val="en-US"/>
        </w:rPr>
        <w:t>. Oxford: Oxford University Press, 1987. pp. 156. ISBN 0-19-437084-4.</w:t>
      </w:r>
    </w:p>
    <w:p w14:paraId="683F9C73" w14:textId="5A9B938B" w:rsidR="00D915D7" w:rsidRPr="0028421C" w:rsidRDefault="00D915D7" w:rsidP="0028421C">
      <w:pPr>
        <w:spacing w:line="360" w:lineRule="auto"/>
        <w:jc w:val="both"/>
        <w:rPr>
          <w:lang w:val="en-US"/>
        </w:rPr>
      </w:pPr>
      <w:r w:rsidRPr="0028421C">
        <w:rPr>
          <w:lang w:val="en-US"/>
        </w:rPr>
        <w:t xml:space="preserve">REID, E. 2015. “Techniques Developing Intercultural Communicative Competences in English Language Lessons.” </w:t>
      </w:r>
      <w:r w:rsidRPr="0028421C">
        <w:rPr>
          <w:i/>
          <w:iCs/>
          <w:lang w:val="en-US"/>
        </w:rPr>
        <w:t>Procedia – Social and Behavioral Sciences</w:t>
      </w:r>
      <w:r w:rsidRPr="0028421C">
        <w:rPr>
          <w:lang w:val="en-US"/>
        </w:rPr>
        <w:t xml:space="preserve">, </w:t>
      </w:r>
      <w:r w:rsidRPr="0028421C">
        <w:rPr>
          <w:i/>
          <w:iCs/>
          <w:lang w:val="en-US"/>
        </w:rPr>
        <w:t>186</w:t>
      </w:r>
      <w:r w:rsidRPr="0028421C">
        <w:rPr>
          <w:lang w:val="en-US"/>
        </w:rPr>
        <w:t>, pp. 939–943. ISSN 1877-0428.</w:t>
      </w:r>
    </w:p>
    <w:p w14:paraId="6B61C80F" w14:textId="1D78223A" w:rsidR="00D915D7" w:rsidRPr="0028421C" w:rsidRDefault="00D915D7" w:rsidP="0028421C">
      <w:pPr>
        <w:spacing w:line="360" w:lineRule="auto"/>
        <w:jc w:val="both"/>
        <w:rPr>
          <w:lang w:val="en-US"/>
        </w:rPr>
      </w:pPr>
      <w:r w:rsidRPr="0028421C">
        <w:rPr>
          <w:lang w:val="en-US"/>
        </w:rPr>
        <w:t>RENNINGER, L. 2020. “The Secret to Giving Great Feedback</w:t>
      </w:r>
      <w:r w:rsidRPr="0028421C">
        <w:rPr>
          <w:i/>
          <w:iCs/>
          <w:lang w:val="en-US"/>
        </w:rPr>
        <w:t xml:space="preserve"> </w:t>
      </w:r>
      <w:r w:rsidRPr="0028421C">
        <w:rPr>
          <w:lang w:val="en-US"/>
        </w:rPr>
        <w:t>[Video].”</w:t>
      </w:r>
      <w:r w:rsidRPr="0028421C">
        <w:rPr>
          <w:i/>
          <w:iCs/>
          <w:lang w:val="en-US"/>
        </w:rPr>
        <w:t xml:space="preserve"> TED – The Way We Work</w:t>
      </w:r>
      <w:r w:rsidRPr="0028421C">
        <w:rPr>
          <w:lang w:val="en-US"/>
        </w:rPr>
        <w:t>. https://www.ted.com/talks/leeann_renninger_the_secret_to_giving_great_feedback</w:t>
      </w:r>
    </w:p>
    <w:p w14:paraId="2144D0F3" w14:textId="5156F097" w:rsidR="00D915D7" w:rsidRPr="0028421C" w:rsidRDefault="00D915D7" w:rsidP="0028421C">
      <w:pPr>
        <w:spacing w:line="360" w:lineRule="auto"/>
        <w:jc w:val="both"/>
        <w:rPr>
          <w:lang w:val="en-US"/>
        </w:rPr>
      </w:pPr>
      <w:r w:rsidRPr="0028421C">
        <w:rPr>
          <w:lang w:val="en-US"/>
        </w:rPr>
        <w:t xml:space="preserve">SKEHAN, P. 1996. “A Framework for the Implementation of Task-Based Instruction.” </w:t>
      </w:r>
      <w:r w:rsidRPr="0028421C">
        <w:rPr>
          <w:i/>
          <w:iCs/>
          <w:lang w:val="en-US"/>
        </w:rPr>
        <w:t>Applied Linguistics</w:t>
      </w:r>
      <w:r w:rsidRPr="0028421C">
        <w:rPr>
          <w:lang w:val="en-US"/>
        </w:rPr>
        <w:t xml:space="preserve">, </w:t>
      </w:r>
      <w:r w:rsidRPr="0028421C">
        <w:rPr>
          <w:i/>
          <w:iCs/>
          <w:lang w:val="en-US"/>
        </w:rPr>
        <w:t>17</w:t>
      </w:r>
      <w:r w:rsidRPr="0028421C">
        <w:rPr>
          <w:lang w:val="en-US"/>
        </w:rPr>
        <w:t>(1), pp. 39–62. ISSN 0142-6001.</w:t>
      </w:r>
    </w:p>
    <w:p w14:paraId="6810CA86" w14:textId="0F58B929" w:rsidR="00D915D7" w:rsidRPr="0028421C" w:rsidRDefault="00D915D7" w:rsidP="0028421C">
      <w:pPr>
        <w:spacing w:line="360" w:lineRule="auto"/>
        <w:jc w:val="both"/>
        <w:rPr>
          <w:lang w:val="en-US"/>
        </w:rPr>
      </w:pPr>
      <w:r w:rsidRPr="0028421C">
        <w:rPr>
          <w:lang w:val="en-US"/>
        </w:rPr>
        <w:t xml:space="preserve">ZELENKOVÁ, A. 2010. </w:t>
      </w:r>
      <w:proofErr w:type="spellStart"/>
      <w:r w:rsidRPr="0028421C">
        <w:rPr>
          <w:i/>
          <w:iCs/>
          <w:lang w:val="en-US"/>
        </w:rPr>
        <w:t>Interkultúrne</w:t>
      </w:r>
      <w:proofErr w:type="spellEnd"/>
      <w:r w:rsidRPr="0028421C">
        <w:rPr>
          <w:i/>
          <w:iCs/>
          <w:lang w:val="en-US"/>
        </w:rPr>
        <w:t xml:space="preserve"> </w:t>
      </w:r>
      <w:proofErr w:type="spellStart"/>
      <w:r w:rsidRPr="0028421C">
        <w:rPr>
          <w:i/>
          <w:iCs/>
          <w:lang w:val="en-US"/>
        </w:rPr>
        <w:t>vzdelávanie</w:t>
      </w:r>
      <w:proofErr w:type="spellEnd"/>
      <w:r w:rsidRPr="0028421C">
        <w:rPr>
          <w:i/>
          <w:iCs/>
          <w:lang w:val="en-US"/>
        </w:rPr>
        <w:t xml:space="preserve"> v </w:t>
      </w:r>
      <w:proofErr w:type="spellStart"/>
      <w:r w:rsidRPr="0028421C">
        <w:rPr>
          <w:i/>
          <w:iCs/>
          <w:lang w:val="en-US"/>
        </w:rPr>
        <w:t>cudzích</w:t>
      </w:r>
      <w:proofErr w:type="spellEnd"/>
      <w:r w:rsidRPr="0028421C">
        <w:rPr>
          <w:i/>
          <w:iCs/>
          <w:lang w:val="en-US"/>
        </w:rPr>
        <w:t xml:space="preserve"> </w:t>
      </w:r>
      <w:proofErr w:type="spellStart"/>
      <w:r w:rsidRPr="0028421C">
        <w:rPr>
          <w:i/>
          <w:iCs/>
          <w:lang w:val="en-US"/>
        </w:rPr>
        <w:t>jazykoch</w:t>
      </w:r>
      <w:proofErr w:type="spellEnd"/>
      <w:r w:rsidRPr="0028421C">
        <w:rPr>
          <w:i/>
          <w:iCs/>
          <w:lang w:val="en-US"/>
        </w:rPr>
        <w:t xml:space="preserve"> </w:t>
      </w:r>
      <w:proofErr w:type="spellStart"/>
      <w:proofErr w:type="gramStart"/>
      <w:r w:rsidRPr="0028421C">
        <w:rPr>
          <w:i/>
          <w:iCs/>
          <w:lang w:val="en-US"/>
        </w:rPr>
        <w:t>na</w:t>
      </w:r>
      <w:proofErr w:type="spellEnd"/>
      <w:proofErr w:type="gramEnd"/>
      <w:r w:rsidRPr="0028421C">
        <w:rPr>
          <w:i/>
          <w:iCs/>
          <w:lang w:val="en-US"/>
        </w:rPr>
        <w:t xml:space="preserve"> </w:t>
      </w:r>
      <w:proofErr w:type="spellStart"/>
      <w:r w:rsidRPr="0028421C">
        <w:rPr>
          <w:i/>
          <w:iCs/>
          <w:lang w:val="en-US"/>
        </w:rPr>
        <w:t>vysokej</w:t>
      </w:r>
      <w:proofErr w:type="spellEnd"/>
      <w:r w:rsidRPr="0028421C">
        <w:rPr>
          <w:i/>
          <w:iCs/>
          <w:lang w:val="en-US"/>
        </w:rPr>
        <w:t xml:space="preserve"> </w:t>
      </w:r>
      <w:proofErr w:type="spellStart"/>
      <w:r w:rsidRPr="0028421C">
        <w:rPr>
          <w:i/>
          <w:iCs/>
          <w:lang w:val="en-US"/>
        </w:rPr>
        <w:t>škole</w:t>
      </w:r>
      <w:proofErr w:type="spellEnd"/>
      <w:r w:rsidRPr="0028421C">
        <w:rPr>
          <w:i/>
          <w:iCs/>
          <w:lang w:val="en-US"/>
        </w:rPr>
        <w:t xml:space="preserve">. </w:t>
      </w:r>
      <w:r w:rsidRPr="0028421C">
        <w:rPr>
          <w:lang w:val="en-US"/>
        </w:rPr>
        <w:t xml:space="preserve">Banská Bystrica: </w:t>
      </w:r>
      <w:proofErr w:type="spellStart"/>
      <w:r w:rsidRPr="0028421C">
        <w:rPr>
          <w:lang w:val="en-US"/>
        </w:rPr>
        <w:t>Univerzita</w:t>
      </w:r>
      <w:proofErr w:type="spellEnd"/>
      <w:r w:rsidRPr="0028421C">
        <w:rPr>
          <w:lang w:val="en-US"/>
        </w:rPr>
        <w:t xml:space="preserve"> </w:t>
      </w:r>
      <w:proofErr w:type="spellStart"/>
      <w:r w:rsidRPr="0028421C">
        <w:rPr>
          <w:lang w:val="en-US"/>
        </w:rPr>
        <w:t>Mateja</w:t>
      </w:r>
      <w:proofErr w:type="spellEnd"/>
      <w:r w:rsidRPr="0028421C">
        <w:rPr>
          <w:lang w:val="en-US"/>
        </w:rPr>
        <w:t xml:space="preserve"> Bela v </w:t>
      </w:r>
      <w:proofErr w:type="spellStart"/>
      <w:r w:rsidRPr="0028421C">
        <w:rPr>
          <w:lang w:val="en-US"/>
        </w:rPr>
        <w:t>Banskej</w:t>
      </w:r>
      <w:proofErr w:type="spellEnd"/>
      <w:r w:rsidRPr="0028421C">
        <w:rPr>
          <w:lang w:val="en-US"/>
        </w:rPr>
        <w:t xml:space="preserve"> </w:t>
      </w:r>
      <w:proofErr w:type="spellStart"/>
      <w:r w:rsidRPr="0028421C">
        <w:rPr>
          <w:lang w:val="en-US"/>
        </w:rPr>
        <w:t>Bystrici</w:t>
      </w:r>
      <w:proofErr w:type="spellEnd"/>
      <w:r w:rsidRPr="0028421C">
        <w:rPr>
          <w:lang w:val="en-US"/>
        </w:rPr>
        <w:t xml:space="preserve">, </w:t>
      </w:r>
      <w:proofErr w:type="spellStart"/>
      <w:r w:rsidRPr="0028421C">
        <w:rPr>
          <w:lang w:val="en-US"/>
        </w:rPr>
        <w:t>Ekonomická</w:t>
      </w:r>
      <w:proofErr w:type="spellEnd"/>
      <w:r w:rsidRPr="0028421C">
        <w:rPr>
          <w:lang w:val="en-US"/>
        </w:rPr>
        <w:t xml:space="preserve"> </w:t>
      </w:r>
      <w:proofErr w:type="spellStart"/>
      <w:r w:rsidRPr="0028421C">
        <w:rPr>
          <w:lang w:val="en-US"/>
        </w:rPr>
        <w:t>fakulta</w:t>
      </w:r>
      <w:proofErr w:type="spellEnd"/>
      <w:r w:rsidRPr="0028421C">
        <w:rPr>
          <w:lang w:val="en-US"/>
        </w:rPr>
        <w:t>, 2010. pp. 187. ISBN 978-80-557-0014-4.</w:t>
      </w:r>
    </w:p>
    <w:p w14:paraId="5F194C38" w14:textId="77777777" w:rsidR="00630E9C" w:rsidRPr="0028421C" w:rsidRDefault="00630E9C" w:rsidP="0028421C">
      <w:pPr>
        <w:pStyle w:val="Zkladntext"/>
        <w:jc w:val="both"/>
        <w:rPr>
          <w:bCs w:val="0"/>
          <w:spacing w:val="0"/>
          <w:sz w:val="24"/>
          <w:lang w:val="en-US" w:eastAsia="en-US"/>
        </w:rPr>
      </w:pPr>
    </w:p>
    <w:p w14:paraId="688DF3A8" w14:textId="77777777" w:rsidR="00630E9C" w:rsidRPr="0028421C" w:rsidRDefault="00630E9C" w:rsidP="0028421C">
      <w:pPr>
        <w:pStyle w:val="Zkladntext"/>
        <w:jc w:val="both"/>
        <w:rPr>
          <w:b w:val="0"/>
          <w:bCs w:val="0"/>
          <w:spacing w:val="0"/>
          <w:sz w:val="24"/>
          <w:lang w:val="en-US" w:eastAsia="en-US"/>
        </w:rPr>
      </w:pPr>
    </w:p>
    <w:p w14:paraId="28C962C7" w14:textId="385E4866" w:rsidR="00630E9C" w:rsidRPr="0028421C" w:rsidRDefault="00630E9C" w:rsidP="0028421C">
      <w:pPr>
        <w:pStyle w:val="Zkladntext"/>
        <w:jc w:val="both"/>
        <w:rPr>
          <w:bCs w:val="0"/>
          <w:spacing w:val="0"/>
          <w:sz w:val="24"/>
          <w:lang w:val="en-US" w:eastAsia="en-US"/>
        </w:rPr>
      </w:pPr>
      <w:r w:rsidRPr="0028421C">
        <w:rPr>
          <w:bCs w:val="0"/>
          <w:spacing w:val="0"/>
          <w:sz w:val="24"/>
          <w:lang w:val="en-US" w:eastAsia="en-US"/>
        </w:rPr>
        <w:t>Contact</w:t>
      </w:r>
    </w:p>
    <w:p w14:paraId="50DF319A" w14:textId="60B2D79D" w:rsidR="00630E9C" w:rsidRPr="0028421C" w:rsidRDefault="004145CD" w:rsidP="0028421C">
      <w:pPr>
        <w:pStyle w:val="Zkladntext"/>
        <w:jc w:val="both"/>
        <w:rPr>
          <w:b w:val="0"/>
          <w:bCs w:val="0"/>
          <w:spacing w:val="0"/>
          <w:sz w:val="24"/>
          <w:lang w:val="en-US" w:eastAsia="en-US"/>
        </w:rPr>
      </w:pPr>
      <w:r w:rsidRPr="0028421C">
        <w:rPr>
          <w:b w:val="0"/>
          <w:bCs w:val="0"/>
          <w:spacing w:val="0"/>
          <w:sz w:val="24"/>
          <w:lang w:val="en-US" w:eastAsia="en-US"/>
        </w:rPr>
        <w:t xml:space="preserve">Mgr. Michael </w:t>
      </w:r>
      <w:r w:rsidR="00D36823" w:rsidRPr="0028421C">
        <w:rPr>
          <w:b w:val="0"/>
          <w:bCs w:val="0"/>
          <w:spacing w:val="0"/>
          <w:sz w:val="24"/>
          <w:lang w:val="en-US" w:eastAsia="en-US"/>
        </w:rPr>
        <w:t xml:space="preserve">E. </w:t>
      </w:r>
      <w:r w:rsidRPr="0028421C">
        <w:rPr>
          <w:b w:val="0"/>
          <w:bCs w:val="0"/>
          <w:spacing w:val="0"/>
          <w:sz w:val="24"/>
          <w:lang w:val="en-US" w:eastAsia="en-US"/>
        </w:rPr>
        <w:t>Dove</w:t>
      </w:r>
    </w:p>
    <w:p w14:paraId="1D7EBB76" w14:textId="5BC9C423" w:rsidR="00402974" w:rsidRPr="0028421C" w:rsidRDefault="004145CD" w:rsidP="0028421C">
      <w:pPr>
        <w:pStyle w:val="Zkladntext"/>
        <w:jc w:val="both"/>
        <w:rPr>
          <w:b w:val="0"/>
          <w:bCs w:val="0"/>
          <w:spacing w:val="0"/>
          <w:sz w:val="24"/>
          <w:lang w:val="en-US" w:eastAsia="en-US"/>
        </w:rPr>
      </w:pPr>
      <w:r w:rsidRPr="0028421C">
        <w:rPr>
          <w:b w:val="0"/>
          <w:bCs w:val="0"/>
          <w:spacing w:val="0"/>
          <w:sz w:val="24"/>
          <w:lang w:val="en-US" w:eastAsia="en-US"/>
        </w:rPr>
        <w:t>Department of English and American Studies</w:t>
      </w:r>
      <w:r w:rsidR="00630E9C" w:rsidRPr="0028421C">
        <w:rPr>
          <w:b w:val="0"/>
          <w:bCs w:val="0"/>
          <w:spacing w:val="0"/>
          <w:sz w:val="24"/>
          <w:lang w:val="en-US" w:eastAsia="en-US"/>
        </w:rPr>
        <w:t xml:space="preserve"> </w:t>
      </w:r>
    </w:p>
    <w:p w14:paraId="07F9F68B" w14:textId="77777777" w:rsidR="004145CD" w:rsidRPr="0028421C" w:rsidRDefault="004145CD" w:rsidP="0028421C">
      <w:pPr>
        <w:pStyle w:val="Zkladntext"/>
        <w:jc w:val="both"/>
        <w:rPr>
          <w:b w:val="0"/>
          <w:bCs w:val="0"/>
          <w:spacing w:val="0"/>
          <w:sz w:val="24"/>
          <w:lang w:val="en-US" w:eastAsia="en-US"/>
        </w:rPr>
      </w:pPr>
      <w:r w:rsidRPr="0028421C">
        <w:rPr>
          <w:b w:val="0"/>
          <w:bCs w:val="0"/>
          <w:spacing w:val="0"/>
          <w:sz w:val="24"/>
          <w:lang w:val="en-US" w:eastAsia="en-US"/>
        </w:rPr>
        <w:t>Faculty of Arts, Matej Bel University in Banská Bystrica</w:t>
      </w:r>
      <w:r w:rsidR="00630E9C" w:rsidRPr="0028421C">
        <w:rPr>
          <w:b w:val="0"/>
          <w:bCs w:val="0"/>
          <w:spacing w:val="0"/>
          <w:sz w:val="24"/>
          <w:lang w:val="en-US" w:eastAsia="en-US"/>
        </w:rPr>
        <w:t xml:space="preserve"> </w:t>
      </w:r>
    </w:p>
    <w:p w14:paraId="74488CB5" w14:textId="38EB25DF" w:rsidR="00EA3556" w:rsidRPr="0028421C" w:rsidRDefault="004145CD" w:rsidP="0028421C">
      <w:pPr>
        <w:pStyle w:val="Zkladntext"/>
        <w:jc w:val="both"/>
        <w:rPr>
          <w:sz w:val="24"/>
          <w:lang w:val="en-US"/>
        </w:rPr>
      </w:pPr>
      <w:r w:rsidRPr="0028421C">
        <w:rPr>
          <w:b w:val="0"/>
          <w:bCs w:val="0"/>
          <w:spacing w:val="0"/>
          <w:sz w:val="24"/>
          <w:lang w:val="en-US" w:eastAsia="en-US"/>
        </w:rPr>
        <w:t>michael.dove</w:t>
      </w:r>
      <w:r w:rsidR="00630E9C" w:rsidRPr="0028421C">
        <w:rPr>
          <w:b w:val="0"/>
          <w:bCs w:val="0"/>
          <w:spacing w:val="0"/>
          <w:sz w:val="24"/>
          <w:lang w:val="en-US" w:eastAsia="en-US"/>
        </w:rPr>
        <w:t>@umb.sk</w:t>
      </w:r>
    </w:p>
    <w:sectPr w:rsidR="00EA3556" w:rsidRPr="0028421C" w:rsidSect="00C245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ADF9" w14:textId="77777777" w:rsidR="00AB00FD" w:rsidRDefault="00AB00FD" w:rsidP="002467DB">
      <w:r>
        <w:separator/>
      </w:r>
    </w:p>
  </w:endnote>
  <w:endnote w:type="continuationSeparator" w:id="0">
    <w:p w14:paraId="4E8AE271" w14:textId="77777777" w:rsidR="00AB00FD" w:rsidRDefault="00AB00FD" w:rsidP="002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5A2A" w14:textId="77777777" w:rsidR="00AB00FD" w:rsidRDefault="00AB00FD" w:rsidP="002467DB">
      <w:r>
        <w:separator/>
      </w:r>
    </w:p>
  </w:footnote>
  <w:footnote w:type="continuationSeparator" w:id="0">
    <w:p w14:paraId="2CCC1059" w14:textId="77777777" w:rsidR="00AB00FD" w:rsidRDefault="00AB00FD" w:rsidP="002467DB">
      <w:r>
        <w:continuationSeparator/>
      </w:r>
    </w:p>
  </w:footnote>
  <w:footnote w:id="1">
    <w:p w14:paraId="70EC7FB9" w14:textId="58347CF7" w:rsidR="002467DB" w:rsidRPr="00147402" w:rsidRDefault="002467DB">
      <w:pPr>
        <w:pStyle w:val="Textpoznmkypodiarou"/>
        <w:rPr>
          <w:lang w:val="en-US"/>
        </w:rPr>
      </w:pPr>
      <w:r w:rsidRPr="00147402">
        <w:rPr>
          <w:rStyle w:val="Odkaznapoznmkupodiarou"/>
          <w:lang w:val="en-US"/>
        </w:rPr>
        <w:footnoteRef/>
      </w:r>
      <w:r w:rsidRPr="00147402">
        <w:rPr>
          <w:lang w:val="en-US"/>
        </w:rPr>
        <w:t xml:space="preserve"> https://www.ted.com/talks/leeann_renninger_the_secret_to_giving_great_feedback</w:t>
      </w:r>
    </w:p>
  </w:footnote>
  <w:footnote w:id="2">
    <w:p w14:paraId="48B2578F" w14:textId="48D25730" w:rsidR="00147402" w:rsidRPr="00147402" w:rsidRDefault="00147402">
      <w:pPr>
        <w:pStyle w:val="Textpoznmkypodiarou"/>
        <w:rPr>
          <w:lang w:val="en-US"/>
        </w:rPr>
      </w:pPr>
      <w:r w:rsidRPr="00147402">
        <w:rPr>
          <w:rStyle w:val="Odkaznapoznmkupodiarou"/>
          <w:lang w:val="en-US"/>
        </w:rPr>
        <w:footnoteRef/>
      </w:r>
      <w:r w:rsidRPr="00147402">
        <w:rPr>
          <w:lang w:val="en-US"/>
        </w:rPr>
        <w:t xml:space="preserve"> Note that </w:t>
      </w:r>
      <w:proofErr w:type="spellStart"/>
      <w:r w:rsidRPr="00147402">
        <w:rPr>
          <w:lang w:val="en-US"/>
        </w:rPr>
        <w:t>Byram</w:t>
      </w:r>
      <w:proofErr w:type="spellEnd"/>
      <w:r w:rsidRPr="00147402">
        <w:rPr>
          <w:lang w:val="en-US"/>
        </w:rPr>
        <w:t xml:space="preserve"> </w:t>
      </w:r>
      <w:r w:rsidRPr="00147402">
        <w:rPr>
          <w:rFonts w:eastAsia="Calibri"/>
          <w:lang w:val="en-US" w:eastAsia="en-US"/>
        </w:rPr>
        <w:t xml:space="preserve">is careful to distinguish </w:t>
      </w:r>
      <w:r>
        <w:rPr>
          <w:rFonts w:eastAsia="Calibri"/>
          <w:lang w:val="en-US" w:eastAsia="en-US"/>
        </w:rPr>
        <w:t xml:space="preserve">this endeavor </w:t>
      </w:r>
      <w:r w:rsidRPr="00147402">
        <w:rPr>
          <w:rFonts w:eastAsia="Calibri"/>
          <w:lang w:val="en-US" w:eastAsia="en-US"/>
        </w:rPr>
        <w:t>from moral relativizing</w:t>
      </w:r>
      <w:r>
        <w:rPr>
          <w:rFonts w:eastAsia="Calibri"/>
          <w:lang w:val="en-US" w:eastAsia="en-US"/>
        </w:rPr>
        <w:t xml:space="preserve"> </w:t>
      </w:r>
      <w:r w:rsidRPr="00147402">
        <w:rPr>
          <w:rFonts w:eastAsia="Calibri"/>
          <w:lang w:val="en-US" w:eastAsia="en-US"/>
        </w:rPr>
        <w:t>(</w:t>
      </w:r>
      <w:proofErr w:type="spellStart"/>
      <w:r w:rsidRPr="00147402">
        <w:rPr>
          <w:rFonts w:eastAsia="Calibri"/>
          <w:lang w:val="en-US" w:eastAsia="en-US"/>
        </w:rPr>
        <w:t>Byram</w:t>
      </w:r>
      <w:proofErr w:type="spellEnd"/>
      <w:r w:rsidRPr="00147402">
        <w:rPr>
          <w:rFonts w:eastAsia="Calibri"/>
          <w:lang w:val="en-US" w:eastAsia="en-US"/>
        </w:rPr>
        <w:t>, 2020, p</w:t>
      </w:r>
      <w:r>
        <w:rPr>
          <w:rFonts w:eastAsia="Calibri"/>
          <w:lang w:val="en-US" w:eastAsia="en-US"/>
        </w:rPr>
        <w:t>p</w:t>
      </w:r>
      <w:r w:rsidRPr="00147402">
        <w:rPr>
          <w:rFonts w:eastAsia="Calibri"/>
          <w:lang w:val="en-US" w:eastAsia="en-US"/>
        </w:rPr>
        <w:t>. 12</w:t>
      </w:r>
      <w:r>
        <w:rPr>
          <w:rFonts w:eastAsia="Calibri"/>
          <w:lang w:val="en-US" w:eastAsia="en-US"/>
        </w:rPr>
        <w:t>4–130</w:t>
      </w:r>
      <w:r w:rsidRPr="00147402">
        <w:rPr>
          <w:rFonts w:eastAsia="Calibri"/>
          <w:lang w:val="en-US" w:eastAsia="en-US"/>
        </w:rPr>
        <w:t>)</w:t>
      </w:r>
      <w:r>
        <w:rPr>
          <w:rFonts w:eastAsia="Calibri"/>
          <w:lang w:val="en-US"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283"/>
    <w:multiLevelType w:val="hybridMultilevel"/>
    <w:tmpl w:val="2B3276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86009"/>
    <w:multiLevelType w:val="hybridMultilevel"/>
    <w:tmpl w:val="1584B1C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133D4"/>
    <w:multiLevelType w:val="hybridMultilevel"/>
    <w:tmpl w:val="648A9788"/>
    <w:lvl w:ilvl="0" w:tplc="AE90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CF"/>
    <w:rsid w:val="00001674"/>
    <w:rsid w:val="0001096F"/>
    <w:rsid w:val="000810C0"/>
    <w:rsid w:val="00094578"/>
    <w:rsid w:val="000D1F7C"/>
    <w:rsid w:val="0010034C"/>
    <w:rsid w:val="00112A27"/>
    <w:rsid w:val="00131A46"/>
    <w:rsid w:val="00147402"/>
    <w:rsid w:val="00161D70"/>
    <w:rsid w:val="00170EB8"/>
    <w:rsid w:val="00196BAF"/>
    <w:rsid w:val="001B35AE"/>
    <w:rsid w:val="001B6679"/>
    <w:rsid w:val="001E1A06"/>
    <w:rsid w:val="001F4E9E"/>
    <w:rsid w:val="00216B3C"/>
    <w:rsid w:val="00221B1A"/>
    <w:rsid w:val="00223E18"/>
    <w:rsid w:val="00236DD6"/>
    <w:rsid w:val="002467DB"/>
    <w:rsid w:val="002475CE"/>
    <w:rsid w:val="00253D29"/>
    <w:rsid w:val="00262021"/>
    <w:rsid w:val="0027136B"/>
    <w:rsid w:val="0028421C"/>
    <w:rsid w:val="00286A42"/>
    <w:rsid w:val="002A6265"/>
    <w:rsid w:val="002A6FB6"/>
    <w:rsid w:val="002B1DB2"/>
    <w:rsid w:val="002B4089"/>
    <w:rsid w:val="002C1B24"/>
    <w:rsid w:val="00301DB1"/>
    <w:rsid w:val="00336648"/>
    <w:rsid w:val="00341008"/>
    <w:rsid w:val="00356C82"/>
    <w:rsid w:val="003674FA"/>
    <w:rsid w:val="0037093D"/>
    <w:rsid w:val="003751A1"/>
    <w:rsid w:val="003A34A7"/>
    <w:rsid w:val="00402974"/>
    <w:rsid w:val="004145CD"/>
    <w:rsid w:val="00425592"/>
    <w:rsid w:val="0044502E"/>
    <w:rsid w:val="004474AE"/>
    <w:rsid w:val="00472A28"/>
    <w:rsid w:val="00475DB3"/>
    <w:rsid w:val="004C1C47"/>
    <w:rsid w:val="005719A3"/>
    <w:rsid w:val="00573B45"/>
    <w:rsid w:val="00574C9E"/>
    <w:rsid w:val="005849D0"/>
    <w:rsid w:val="0059543F"/>
    <w:rsid w:val="005C145A"/>
    <w:rsid w:val="005C69C2"/>
    <w:rsid w:val="005D145D"/>
    <w:rsid w:val="00630E9C"/>
    <w:rsid w:val="006325FE"/>
    <w:rsid w:val="00632812"/>
    <w:rsid w:val="00634463"/>
    <w:rsid w:val="006606BC"/>
    <w:rsid w:val="00691FFA"/>
    <w:rsid w:val="006B0649"/>
    <w:rsid w:val="006B0B1E"/>
    <w:rsid w:val="006B421D"/>
    <w:rsid w:val="006C308E"/>
    <w:rsid w:val="006E1E29"/>
    <w:rsid w:val="00725434"/>
    <w:rsid w:val="00741A1E"/>
    <w:rsid w:val="007A40D5"/>
    <w:rsid w:val="007A4261"/>
    <w:rsid w:val="007F75EA"/>
    <w:rsid w:val="007F784B"/>
    <w:rsid w:val="007F7C08"/>
    <w:rsid w:val="0081690C"/>
    <w:rsid w:val="00821C3E"/>
    <w:rsid w:val="00850039"/>
    <w:rsid w:val="00860FCB"/>
    <w:rsid w:val="00885E65"/>
    <w:rsid w:val="008B05EC"/>
    <w:rsid w:val="008B2487"/>
    <w:rsid w:val="008B367D"/>
    <w:rsid w:val="008B69EE"/>
    <w:rsid w:val="008C22D8"/>
    <w:rsid w:val="008D1F67"/>
    <w:rsid w:val="00905644"/>
    <w:rsid w:val="00907AD3"/>
    <w:rsid w:val="00963452"/>
    <w:rsid w:val="0099773D"/>
    <w:rsid w:val="009A6259"/>
    <w:rsid w:val="009D7077"/>
    <w:rsid w:val="009E3384"/>
    <w:rsid w:val="009E4928"/>
    <w:rsid w:val="00A05018"/>
    <w:rsid w:val="00A36419"/>
    <w:rsid w:val="00A4379B"/>
    <w:rsid w:val="00A67DFA"/>
    <w:rsid w:val="00A83FB4"/>
    <w:rsid w:val="00AB00FD"/>
    <w:rsid w:val="00AB749E"/>
    <w:rsid w:val="00AC5010"/>
    <w:rsid w:val="00AE53CD"/>
    <w:rsid w:val="00B053F3"/>
    <w:rsid w:val="00B1222E"/>
    <w:rsid w:val="00B221E2"/>
    <w:rsid w:val="00B45D1C"/>
    <w:rsid w:val="00B51F2E"/>
    <w:rsid w:val="00B520F9"/>
    <w:rsid w:val="00B61BF3"/>
    <w:rsid w:val="00BA6FA6"/>
    <w:rsid w:val="00BF4A93"/>
    <w:rsid w:val="00C23C1B"/>
    <w:rsid w:val="00C24576"/>
    <w:rsid w:val="00C42A87"/>
    <w:rsid w:val="00C620BC"/>
    <w:rsid w:val="00C65B34"/>
    <w:rsid w:val="00C82A0C"/>
    <w:rsid w:val="00C85797"/>
    <w:rsid w:val="00CA0CF3"/>
    <w:rsid w:val="00CA24DF"/>
    <w:rsid w:val="00CA5DE2"/>
    <w:rsid w:val="00CA690B"/>
    <w:rsid w:val="00CB7E65"/>
    <w:rsid w:val="00D14C27"/>
    <w:rsid w:val="00D15E48"/>
    <w:rsid w:val="00D326CA"/>
    <w:rsid w:val="00D36823"/>
    <w:rsid w:val="00D44CC6"/>
    <w:rsid w:val="00D7421E"/>
    <w:rsid w:val="00D915D7"/>
    <w:rsid w:val="00DA3B00"/>
    <w:rsid w:val="00DA447D"/>
    <w:rsid w:val="00DF0C7C"/>
    <w:rsid w:val="00DF3470"/>
    <w:rsid w:val="00E0054C"/>
    <w:rsid w:val="00E0432A"/>
    <w:rsid w:val="00E224FA"/>
    <w:rsid w:val="00E23666"/>
    <w:rsid w:val="00E32380"/>
    <w:rsid w:val="00E61810"/>
    <w:rsid w:val="00E866FA"/>
    <w:rsid w:val="00E91E81"/>
    <w:rsid w:val="00EA3556"/>
    <w:rsid w:val="00EA7B22"/>
    <w:rsid w:val="00EF07CF"/>
    <w:rsid w:val="00EF7FD5"/>
    <w:rsid w:val="00F1197C"/>
    <w:rsid w:val="00F3697A"/>
    <w:rsid w:val="00F5521B"/>
    <w:rsid w:val="00F74EEB"/>
    <w:rsid w:val="00F82316"/>
    <w:rsid w:val="00F90AA0"/>
    <w:rsid w:val="00FA6758"/>
    <w:rsid w:val="00FB1D81"/>
    <w:rsid w:val="00FB4E1B"/>
    <w:rsid w:val="00FC0A17"/>
    <w:rsid w:val="00FC732B"/>
    <w:rsid w:val="00FC7967"/>
    <w:rsid w:val="00FD465D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C5422"/>
  <w15:docId w15:val="{73701DED-8783-468D-A83F-E0FF64D9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7CF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8579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D1F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unhideWhenUsed/>
    <w:rsid w:val="00630E9C"/>
    <w:pPr>
      <w:spacing w:line="360" w:lineRule="auto"/>
      <w:jc w:val="center"/>
    </w:pPr>
    <w:rPr>
      <w:b/>
      <w:bCs/>
      <w:spacing w:val="20"/>
      <w:sz w:val="28"/>
    </w:rPr>
  </w:style>
  <w:style w:type="character" w:customStyle="1" w:styleId="ZkladntextChar">
    <w:name w:val="Základný text Char"/>
    <w:basedOn w:val="Predvolenpsmoodseku"/>
    <w:link w:val="Zkladntext"/>
    <w:rsid w:val="00630E9C"/>
    <w:rPr>
      <w:rFonts w:ascii="Times New Roman" w:eastAsia="Times New Roman" w:hAnsi="Times New Roman"/>
      <w:b/>
      <w:bCs/>
      <w:spacing w:val="20"/>
      <w:sz w:val="28"/>
      <w:szCs w:val="24"/>
      <w:lang w:val="sk-SK"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A0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A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A06"/>
    <w:rPr>
      <w:rFonts w:ascii="Segoe UI" w:eastAsia="Times New Roman" w:hAnsi="Segoe UI" w:cs="Segoe UI"/>
      <w:sz w:val="18"/>
      <w:szCs w:val="18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E1A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1A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1A06"/>
    <w:rPr>
      <w:rFonts w:ascii="Times New Roman" w:eastAsia="Times New Roman" w:hAnsi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1A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1A06"/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subtitleinfoproductpage">
    <w:name w:val="subtitleinfoproductpage"/>
    <w:basedOn w:val="Predvolenpsmoodseku"/>
    <w:rsid w:val="00FC732B"/>
  </w:style>
  <w:style w:type="paragraph" w:styleId="Odsekzoznamu">
    <w:name w:val="List Paragraph"/>
    <w:basedOn w:val="Normlny"/>
    <w:uiPriority w:val="34"/>
    <w:qFormat/>
    <w:rsid w:val="002467D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67D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67DB"/>
    <w:rPr>
      <w:rFonts w:ascii="Times New Roman" w:eastAsia="Times New Roman" w:hAnsi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67DB"/>
    <w:rPr>
      <w:vertAlign w:val="superscript"/>
    </w:rPr>
  </w:style>
  <w:style w:type="paragraph" w:styleId="Revzia">
    <w:name w:val="Revision"/>
    <w:hidden/>
    <w:uiPriority w:val="99"/>
    <w:semiHidden/>
    <w:rsid w:val="006B421D"/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7C94-A575-4680-8931-CFF7C15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Pokyny pre autorov</vt:lpstr>
      <vt:lpstr>Pokyny pre autorov</vt:lpstr>
    </vt:vector>
  </TitlesOfParts>
  <Company>UMB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autorov</dc:title>
  <dc:creator>Hutkova.Anita</dc:creator>
  <cp:lastModifiedBy>Stulajterova Alena, PaedDr., PhD.</cp:lastModifiedBy>
  <cp:revision>4</cp:revision>
  <cp:lastPrinted>2013-03-26T10:59:00Z</cp:lastPrinted>
  <dcterms:created xsi:type="dcterms:W3CDTF">2021-08-24T13:42:00Z</dcterms:created>
  <dcterms:modified xsi:type="dcterms:W3CDTF">2021-09-02T12:45:00Z</dcterms:modified>
</cp:coreProperties>
</file>